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ANEXO</w:t>
      </w:r>
      <w:r>
        <w:rPr>
          <w:rFonts w:cs="Times New Roman" w:ascii="Times New Roman" w:hAnsi="Times New Roman"/>
          <w:b/>
          <w:spacing w:val="-6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>II</w:t>
      </w:r>
      <w:r>
        <w:rPr>
          <w:rFonts w:cs="Times New Roman" w:ascii="Times New Roman" w:hAnsi="Times New Roman"/>
          <w:b/>
          <w:spacing w:val="-3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>–</w:t>
      </w:r>
      <w:r>
        <w:rPr>
          <w:rFonts w:cs="Times New Roman" w:ascii="Times New Roman" w:hAnsi="Times New Roman"/>
          <w:b/>
          <w:spacing w:val="-4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z w:val="22"/>
          <w:szCs w:val="22"/>
        </w:rPr>
        <w:t>Bibliografia</w:t>
      </w:r>
      <w:r>
        <w:rPr>
          <w:rFonts w:cs="Times New Roman" w:ascii="Times New Roman" w:hAnsi="Times New Roman"/>
          <w:bCs/>
          <w:spacing w:val="-2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z w:val="22"/>
          <w:szCs w:val="22"/>
        </w:rPr>
        <w:t>de</w:t>
      </w:r>
      <w:r>
        <w:rPr>
          <w:rFonts w:cs="Times New Roman" w:ascii="Times New Roman" w:hAnsi="Times New Roman"/>
          <w:bCs/>
          <w:spacing w:val="-3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z w:val="22"/>
          <w:szCs w:val="22"/>
        </w:rPr>
        <w:t>referência</w:t>
      </w:r>
      <w:r>
        <w:rPr>
          <w:rFonts w:cs="Times New Roman" w:ascii="Times New Roman" w:hAnsi="Times New Roman"/>
          <w:bCs/>
          <w:spacing w:val="-2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z w:val="22"/>
          <w:szCs w:val="22"/>
        </w:rPr>
        <w:t>para</w:t>
      </w:r>
      <w:r>
        <w:rPr>
          <w:rFonts w:cs="Times New Roman" w:ascii="Times New Roman" w:hAnsi="Times New Roman"/>
          <w:bCs/>
          <w:spacing w:val="-2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z w:val="22"/>
          <w:szCs w:val="22"/>
        </w:rPr>
        <w:t>prova</w:t>
      </w:r>
      <w:r>
        <w:rPr>
          <w:rFonts w:cs="Times New Roman" w:ascii="Times New Roman" w:hAnsi="Times New Roman"/>
          <w:bCs/>
          <w:spacing w:val="-4"/>
          <w:sz w:val="22"/>
          <w:szCs w:val="22"/>
        </w:rPr>
        <w:t xml:space="preserve"> </w:t>
      </w:r>
      <w:r>
        <w:rPr>
          <w:rFonts w:cs="Times New Roman" w:ascii="Times New Roman" w:hAnsi="Times New Roman"/>
          <w:bCs/>
          <w:spacing w:val="-2"/>
          <w:sz w:val="22"/>
          <w:szCs w:val="22"/>
        </w:rPr>
        <w:t>dissertativa</w:t>
      </w:r>
    </w:p>
    <w:p>
      <w:pPr>
        <w:pStyle w:val="BodyText"/>
        <w:rPr>
          <w:rFonts w:ascii="Times New Roman" w:hAnsi="Times New Roman" w:cs="Times New Roman"/>
          <w:b w:val="false"/>
          <w:sz w:val="22"/>
          <w:szCs w:val="22"/>
          <w:lang w:val="pt-BR"/>
        </w:rPr>
      </w:pPr>
      <w:r>
        <w:rPr>
          <w:rFonts w:cs="Times New Roman" w:ascii="Times New Roman" w:hAnsi="Times New Roman"/>
          <w:b w:val="false"/>
          <w:sz w:val="22"/>
          <w:szCs w:val="22"/>
          <w:lang w:val="pt-BR"/>
        </w:rPr>
      </w:r>
    </w:p>
    <w:p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BodyText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BOURDIEU, Pierre. O campo científico. In: BOURDIEU, Pierre. </w:t>
      </w:r>
      <w:r>
        <w:rPr>
          <w:rFonts w:cs="Times New Roman" w:ascii="Times New Roman" w:hAnsi="Times New Roman"/>
          <w:sz w:val="22"/>
          <w:szCs w:val="22"/>
        </w:rPr>
        <w:t>Os usos sociais da ciência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: por uma sociologia clínica do campo científico. Tradução de Denice Barbara Catani. São Paulo: Editora UNESP, 2004. (pp. 17-64)</w:t>
      </w:r>
    </w:p>
    <w:p>
      <w:pPr>
        <w:pStyle w:val="BodyText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.</w:t>
      </w:r>
    </w:p>
    <w:p>
      <w:pPr>
        <w:pStyle w:val="BodyText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 xml:space="preserve">DURKHEIM, Émile. </w:t>
      </w:r>
      <w:r>
        <w:rPr>
          <w:rFonts w:cs="Times New Roman" w:ascii="Times New Roman" w:hAnsi="Times New Roman"/>
          <w:sz w:val="22"/>
          <w:szCs w:val="22"/>
        </w:rPr>
        <w:t>As regras do método sociológico</w:t>
      </w: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. São Paulo: Martin Claret, 2001. (Introdução e Capítulo 1).</w:t>
      </w:r>
    </w:p>
    <w:p>
      <w:pPr>
        <w:pStyle w:val="BodyText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GONZALEZ, Lélia. </w:t>
      </w:r>
      <w:r>
        <w:rPr>
          <w:rFonts w:cs="Times New Roman" w:ascii="Times New Roman" w:hAnsi="Times New Roman"/>
          <w:b/>
        </w:rPr>
        <w:t>Por um feminismo afro-latino-americano</w:t>
      </w:r>
      <w:r>
        <w:rPr>
          <w:rFonts w:cs="Times New Roman" w:ascii="Times New Roman" w:hAnsi="Times New Roman"/>
        </w:rPr>
        <w:t>: ensaios, intervenções e diálogos. Rio de Janeiro: Zahar, 2020. (Capítulo “Mulher negra”).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LATOUR, Bruno. Reagregando o social: uma introdução à teoria do ator-rede. Tradução de Gilson César Cardoso de Sousa. Salvador: EDUFBA; Bauru: EDUSC, 2012. (Parte I).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MARX, Karl. </w:t>
      </w:r>
      <w:r>
        <w:rPr>
          <w:rFonts w:cs="Times New Roman" w:ascii="Times New Roman" w:hAnsi="Times New Roman"/>
          <w:b/>
        </w:rPr>
        <w:t>Contribuição para a crítica da economia política</w:t>
      </w:r>
      <w:r>
        <w:rPr>
          <w:rFonts w:cs="Times New Roman" w:ascii="Times New Roman" w:hAnsi="Times New Roman"/>
        </w:rPr>
        <w:t>. 1ª ed. São Paulo: Martins Fontes, 1977. (Prefácio e introdução).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MILLS, C. W. </w:t>
      </w:r>
      <w:r>
        <w:rPr>
          <w:rFonts w:cs="Times New Roman" w:ascii="Times New Roman" w:hAnsi="Times New Roman"/>
          <w:b/>
          <w:bCs/>
        </w:rPr>
        <w:t>Sobre o artesanato intelectual e outros ensaios</w:t>
      </w:r>
      <w:r>
        <w:rPr>
          <w:rFonts w:cs="Times New Roman" w:ascii="Times New Roman" w:hAnsi="Times New Roman"/>
        </w:rPr>
        <w:t>. Trad. Maria Luiza X. de A. Borges. Rio de Janeiro: Jorge Zahar Ed, 2009. (Capítulo Sobre o artesanato intelectual).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QUIJANO, Aníbal. Colonialidade do poder, eurocentrismo e América Latina. In: LANDER, Edgardo (org). </w:t>
      </w:r>
      <w:r>
        <w:rPr>
          <w:rFonts w:cs="Times New Roman" w:ascii="Times New Roman" w:hAnsi="Times New Roman"/>
          <w:b/>
        </w:rPr>
        <w:t>A colonialidade do saber: eurocentrismo e ciências sociais. Perspectivas latino-americanas</w:t>
      </w:r>
      <w:r>
        <w:rPr>
          <w:rFonts w:cs="Times New Roman" w:ascii="Times New Roman" w:hAnsi="Times New Roman"/>
        </w:rPr>
        <w:t>. Buenos Aires: CLACSO, 2005. p. 117-142.</w:t>
      </w:r>
    </w:p>
    <w:p>
      <w:pPr>
        <w:pStyle w:val="Normal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 xml:space="preserve">WEBER, Max. </w:t>
      </w:r>
      <w:r>
        <w:rPr>
          <w:rFonts w:cs="Times New Roman" w:ascii="Times New Roman" w:hAnsi="Times New Roman"/>
          <w:b/>
        </w:rPr>
        <w:t>Ciência e política</w:t>
      </w:r>
      <w:r>
        <w:rPr>
          <w:rFonts w:cs="Times New Roman" w:ascii="Times New Roman" w:hAnsi="Times New Roman"/>
          <w:bCs/>
        </w:rPr>
        <w:t>: duas vocações. Tradução de Leonidas Hegenberg e Octany Silveira da Mota. São Paulo: Cultrix, 2006. (Capítulo: Ciência como vocação).</w:t>
      </w:r>
    </w:p>
    <w:p>
      <w:pPr>
        <w:pStyle w:val="Normal"/>
        <w:spacing w:before="0" w:after="16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702" w:footer="1239" w:bottom="1417"/>
      <w:pgNumType w:start="18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-1270</wp:posOffset>
          </wp:positionH>
          <wp:positionV relativeFrom="page">
            <wp:posOffset>10237470</wp:posOffset>
          </wp:positionV>
          <wp:extent cx="7559675" cy="422275"/>
          <wp:effectExtent l="0" t="0" r="0" b="0"/>
          <wp:wrapNone/>
          <wp:docPr id="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372745</wp:posOffset>
              </wp:positionH>
              <wp:positionV relativeFrom="page">
                <wp:posOffset>9818370</wp:posOffset>
              </wp:positionV>
              <wp:extent cx="3379470" cy="675005"/>
              <wp:effectExtent l="0" t="0" r="0" b="0"/>
              <wp:wrapNone/>
              <wp:docPr id="8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379320" cy="675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Estadual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Ceará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Uece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/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Sociologia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4"/>
                              <w:sz w:val="20"/>
                            </w:rPr>
                            <w:t>PPGS</w:t>
                          </w:r>
                        </w:p>
                        <w:p>
                          <w:pPr>
                            <w:pStyle w:val="Contedodoquadro"/>
                            <w:spacing w:lineRule="auto" w:line="240" w:before="0" w:after="0"/>
                            <w:ind w:start="23" w:end="18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Silas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Munguba,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1700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Campus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Itaperi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CEP: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60.714.903 Fortaleza-CE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Telefone: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(85)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3101.9887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"/>
                                <w:rFonts w:ascii="Times New Roman" w:hAnsi="Times New Roman"/>
                                <w:spacing w:val="-2"/>
                                <w:sz w:val="20"/>
                              </w:rPr>
                              <w:t>ppgs@uece.br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9.35pt;margin-top:773.1pt;width:266.05pt;height:53.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Estadual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Ceará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Uece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/>
                      <w:rPr>
                        <w:rFonts w:ascii="Times New Roman" w:hAnsi="Times New Roman"/>
                        <w:b/>
                        <w:sz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Programa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de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Pós-Graduação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em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Sociologia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-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4"/>
                        <w:sz w:val="20"/>
                      </w:rPr>
                      <w:t>PPGS</w:t>
                    </w:r>
                  </w:p>
                  <w:p>
                    <w:pPr>
                      <w:pStyle w:val="Contedodoquadro"/>
                      <w:spacing w:lineRule="auto" w:line="240" w:before="0" w:after="0"/>
                      <w:ind w:start="23" w:end="18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Avenida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Silas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Munguba,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1700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Campus</w:t>
                    </w:r>
                    <w:r>
                      <w:rPr>
                        <w:rFonts w:ascii="Times New Roman" w:hAns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Itaperi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CEP: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60.714.903 Fortaleza-CE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Telefone: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(85)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3101.9887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•</w:t>
                    </w:r>
                    <w:r>
                      <w:rPr>
                        <w:rFonts w:ascii="Times New Roman" w:hAnsi="Times New Roman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E-mail: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Style w:val="Style"/>
                          <w:rFonts w:ascii="Times New Roman" w:hAnsi="Times New Roman"/>
                          <w:spacing w:val="-2"/>
                          <w:sz w:val="20"/>
                        </w:rPr>
                        <w:t>ppgs@uece.br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583565</wp:posOffset>
          </wp:positionH>
          <wp:positionV relativeFrom="page">
            <wp:posOffset>327660</wp:posOffset>
          </wp:positionV>
          <wp:extent cx="2199640" cy="68072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page">
            <wp:posOffset>3388995</wp:posOffset>
          </wp:positionH>
          <wp:positionV relativeFrom="topMargin">
            <wp:align>bottom</wp:align>
          </wp:positionV>
          <wp:extent cx="2983230" cy="643890"/>
          <wp:effectExtent l="0" t="0" r="0" b="0"/>
          <wp:wrapNone/>
          <wp:docPr id="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3230" cy="643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8b2e7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8b2e7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b2e7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8b2e7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8b2e7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8b2e7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8b2e7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8b2e7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8b2e7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8b2e7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8b2e74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8b2e74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8b2e74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8b2e74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8b2e74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8b2e7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qFormat/>
    <w:rsid w:val="008b2e74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8b2e74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b2e74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8b2e74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8b2e74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8727ec"/>
    <w:rPr/>
  </w:style>
  <w:style w:type="character" w:styleId="RodapChar" w:customStyle="1">
    <w:name w:val="Rodapé Char"/>
    <w:basedOn w:val="DefaultParagraphFont"/>
    <w:uiPriority w:val="99"/>
    <w:qFormat/>
    <w:rsid w:val="008727ec"/>
    <w:rPr/>
  </w:style>
  <w:style w:type="character" w:styleId="CorpodetextoChar" w:customStyle="1">
    <w:name w:val="Corpo de texto Char"/>
    <w:basedOn w:val="DefaultParagraphFont"/>
    <w:uiPriority w:val="1"/>
    <w:qFormat/>
    <w:rsid w:val="008727ec"/>
    <w:rPr>
      <w:rFonts w:ascii="Arial" w:hAnsi="Arial" w:eastAsia="Arial" w:cs="Arial"/>
      <w:b/>
      <w:bCs/>
      <w:kern w:val="0"/>
      <w:sz w:val="15"/>
      <w:szCs w:val="15"/>
      <w:lang w:val="pt-PT"/>
      <w14:ligatures w14:val="none"/>
    </w:rPr>
  </w:style>
  <w:style w:type="character" w:styleId="Hyperlink">
    <w:name w:val="Hyperlink"/>
    <w:basedOn w:val="DefaultParagraphFont"/>
    <w:uiPriority w:val="99"/>
    <w:unhideWhenUsed/>
    <w:rsid w:val="00eb4cef"/>
    <w:rPr>
      <w:color w:themeColor="hyperlink" w:val="467886"/>
      <w:u w:val="single"/>
    </w:rPr>
  </w:style>
  <w:style w:type="character" w:styleId="Pr-formataoHTMLChar" w:customStyle="1">
    <w:name w:val="Pré-formatação HTML Char"/>
    <w:basedOn w:val="DefaultParagraphFont"/>
    <w:link w:val="HTMLPreformatted"/>
    <w:uiPriority w:val="99"/>
    <w:semiHidden/>
    <w:qFormat/>
    <w:rsid w:val="00eb4cef"/>
    <w:rPr>
      <w:rFonts w:ascii="Courier New" w:hAnsi="Courier New" w:eastAsia="Times New Roman" w:cs="Courier New"/>
      <w:kern w:val="0"/>
      <w:sz w:val="20"/>
      <w:szCs w:val="20"/>
      <w:lang w:val="en-GB" w:eastAsia="en-GB"/>
      <w14:ligatures w14:val="non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eb4cef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8727ec"/>
    <w:pPr>
      <w:widowControl w:val="false"/>
      <w:spacing w:lineRule="auto" w:line="240" w:before="0" w:after="0"/>
    </w:pPr>
    <w:rPr>
      <w:rFonts w:ascii="Arial" w:hAnsi="Arial" w:eastAsia="Arial" w:cs="Arial"/>
      <w:b/>
      <w:bCs/>
      <w:kern w:val="0"/>
      <w:sz w:val="15"/>
      <w:szCs w:val="15"/>
      <w:lang w:val="pt-PT"/>
      <w14:ligatures w14:val="none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8b2e7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qFormat/>
    <w:rsid w:val="008b2e74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8b2e74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1"/>
    <w:qFormat/>
    <w:rsid w:val="008b2e74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8b2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8727ec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TableParagraph" w:customStyle="1">
    <w:name w:val="Table Paragraph"/>
    <w:basedOn w:val="Normal"/>
    <w:uiPriority w:val="1"/>
    <w:qFormat/>
    <w:rsid w:val="00eb4cef"/>
    <w:pPr>
      <w:widowControl w:val="false"/>
      <w:spacing w:lineRule="auto" w:line="240" w:before="0" w:after="0"/>
    </w:pPr>
    <w:rPr>
      <w:rFonts w:ascii="Arial MT" w:hAnsi="Arial MT" w:eastAsia="Arial MT" w:cs="Arial MT"/>
      <w:kern w:val="0"/>
      <w:sz w:val="22"/>
      <w:szCs w:val="22"/>
      <w:lang w:val="pt-PT"/>
      <w14:ligatures w14:val="none"/>
    </w:rPr>
  </w:style>
  <w:style w:type="paragraph" w:styleId="HTMLPreformatted">
    <w:name w:val="HTML Preformatted"/>
    <w:basedOn w:val="Normal"/>
    <w:link w:val="Pr-formataoHTMLChar"/>
    <w:uiPriority w:val="99"/>
    <w:semiHidden/>
    <w:unhideWhenUsed/>
    <w:qFormat/>
    <w:rsid w:val="00eb4ce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kern w:val="0"/>
      <w:sz w:val="20"/>
      <w:szCs w:val="20"/>
      <w:lang w:val="en-GB" w:eastAsia="en-GB"/>
      <w14:ligatures w14:val="none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eb4ce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0">
    <w:name w:val="Table Normal_0"/>
    <w:unhideWhenUsed/>
    <w:qFormat/>
    <w:rsid w:val="00eb4cef"/>
    <w:pPr>
      <w:spacing w:after="0" w:line="240" w:lineRule="auto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ppgs@uece.br" TargetMode="External"/><Relationship Id="rId3" Type="http://schemas.openxmlformats.org/officeDocument/2006/relationships/hyperlink" Target="mailto:ppgs@uece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LibreOffice/26.2.6.3$Windows_X86_64 LibreOffice_project/8221e31b3ac356a1623c672912a3d2b492f7e3d1</Application>
  <AppVersion>15.0000</AppVersion>
  <Pages>1</Pages>
  <Words>229</Words>
  <Characters>1381</Characters>
  <CharactersWithSpaces>1600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2026-09-21T13:11:00Z</dcterms:created>
  <dc:creator>SHIRLEI REGINA VILAR DA COSTA PINEIRO</dc:creator>
  <dc:description/>
  <dc:language>pt-BR</dc:language>
  <cp:lastModifiedBy/>
  <cp:lastPrinted>2026-09-21T14:58:00Z</cp:lastPrinted>
  <dcterms:modified xsi:type="dcterms:W3CDTF">2026-10-29T15:40:14Z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