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344CC" w14:textId="2731FC43" w:rsidR="00501FFF" w:rsidRDefault="004D2C0B" w:rsidP="009D7BB7">
      <w:pPr>
        <w:spacing w:line="240" w:lineRule="auto"/>
        <w:jc w:val="center"/>
        <w:rPr>
          <w:rFonts w:ascii="Times New Roman" w:hAnsi="Times New Roman" w:cs="Times New Roman"/>
          <w:b/>
          <w:i/>
          <w:color w:val="auto"/>
          <w:szCs w:val="24"/>
        </w:rPr>
      </w:pPr>
      <w:r w:rsidRPr="00162C54">
        <w:rPr>
          <w:rFonts w:ascii="Times New Roman" w:hAnsi="Times New Roman" w:cs="Times New Roman"/>
          <w:b/>
          <w:color w:val="auto"/>
          <w:szCs w:val="24"/>
        </w:rPr>
        <w:t xml:space="preserve">EFEITO DA ADIÇÃO DE ÁGUA DE COCO EM PÓ A MEIO DE CULTURA PARA DETECÇÃO DE </w:t>
      </w:r>
      <w:r w:rsidRPr="00162C54">
        <w:rPr>
          <w:rFonts w:ascii="Times New Roman" w:hAnsi="Times New Roman" w:cs="Times New Roman"/>
          <w:b/>
          <w:i/>
          <w:color w:val="auto"/>
          <w:szCs w:val="24"/>
        </w:rPr>
        <w:t>Candida albicans</w:t>
      </w:r>
    </w:p>
    <w:p w14:paraId="2E24BAA4" w14:textId="24656FF5" w:rsidR="005013E2" w:rsidRDefault="00501FFF" w:rsidP="009D7BB7">
      <w:pPr>
        <w:spacing w:line="240" w:lineRule="auto"/>
        <w:jc w:val="center"/>
        <w:rPr>
          <w:rFonts w:ascii="Times New Roman" w:hAnsi="Times New Roman" w:cs="Times New Roman"/>
          <w:b/>
          <w:i/>
          <w:color w:val="auto"/>
          <w:szCs w:val="24"/>
          <w:lang w:val="en-US"/>
        </w:rPr>
      </w:pPr>
      <w:r w:rsidRPr="00501FFF">
        <w:rPr>
          <w:rFonts w:ascii="Times New Roman" w:hAnsi="Times New Roman" w:cs="Times New Roman"/>
          <w:b/>
          <w:iCs/>
          <w:color w:val="auto"/>
          <w:szCs w:val="24"/>
          <w:lang w:val="en-US"/>
        </w:rPr>
        <w:t xml:space="preserve">EFFECT OF ADDING COCONUT WATER POWDER TO CULTURE MEDIUM FOR DETECTION OF </w:t>
      </w:r>
      <w:r w:rsidRPr="00B80ADB">
        <w:rPr>
          <w:rFonts w:ascii="Times New Roman" w:hAnsi="Times New Roman" w:cs="Times New Roman"/>
          <w:b/>
          <w:i/>
          <w:color w:val="auto"/>
          <w:szCs w:val="24"/>
          <w:lang w:val="en-US"/>
        </w:rPr>
        <w:t>Candida albicans</w:t>
      </w:r>
    </w:p>
    <w:p w14:paraId="6284D42E" w14:textId="77777777" w:rsidR="009D7BB7" w:rsidRDefault="009D7BB7" w:rsidP="009D7BB7">
      <w:pPr>
        <w:spacing w:line="240" w:lineRule="auto"/>
        <w:jc w:val="center"/>
        <w:rPr>
          <w:rFonts w:ascii="Times New Roman" w:hAnsi="Times New Roman" w:cs="Times New Roman"/>
          <w:b/>
          <w:i/>
          <w:color w:val="auto"/>
          <w:szCs w:val="24"/>
          <w:lang w:val="en-US"/>
        </w:rPr>
      </w:pPr>
    </w:p>
    <w:p w14:paraId="4694963B" w14:textId="04E49BD7" w:rsidR="005013E2" w:rsidRDefault="005013E2" w:rsidP="00535882">
      <w:pPr>
        <w:spacing w:line="240" w:lineRule="auto"/>
        <w:ind w:firstLine="709"/>
        <w:jc w:val="center"/>
        <w:rPr>
          <w:rFonts w:ascii="Times New Roman" w:hAnsi="Times New Roman" w:cs="Times New Roman"/>
          <w:color w:val="auto"/>
          <w:szCs w:val="24"/>
        </w:rPr>
      </w:pPr>
      <w:r w:rsidRPr="00F92F3F">
        <w:rPr>
          <w:rFonts w:ascii="Times New Roman" w:hAnsi="Times New Roman" w:cs="Times New Roman"/>
          <w:color w:val="auto"/>
          <w:szCs w:val="24"/>
          <w:vertAlign w:val="superscript"/>
        </w:rPr>
        <w:t>1</w:t>
      </w:r>
      <w:r w:rsidRPr="00A41D22">
        <w:rPr>
          <w:rFonts w:ascii="Times New Roman" w:hAnsi="Times New Roman" w:cs="Times New Roman"/>
          <w:color w:val="auto"/>
          <w:szCs w:val="24"/>
        </w:rPr>
        <w:t xml:space="preserve">Marcileide da Silva Santos, </w:t>
      </w:r>
      <w:r w:rsidRPr="00F92F3F">
        <w:rPr>
          <w:rFonts w:ascii="Times New Roman" w:hAnsi="Times New Roman" w:cs="Times New Roman"/>
          <w:color w:val="auto"/>
          <w:szCs w:val="24"/>
          <w:vertAlign w:val="superscript"/>
        </w:rPr>
        <w:t>2</w:t>
      </w:r>
      <w:r w:rsidRPr="00A41D22">
        <w:rPr>
          <w:rFonts w:ascii="Times New Roman" w:hAnsi="Times New Roman" w:cs="Times New Roman"/>
          <w:color w:val="auto"/>
          <w:szCs w:val="24"/>
        </w:rPr>
        <w:t xml:space="preserve">Rodrigo Antônio Torres Matos, </w:t>
      </w:r>
      <w:r w:rsidR="00EB0035">
        <w:rPr>
          <w:rFonts w:ascii="Times New Roman" w:hAnsi="Times New Roman" w:cs="Times New Roman"/>
          <w:color w:val="auto"/>
          <w:szCs w:val="24"/>
          <w:vertAlign w:val="superscript"/>
        </w:rPr>
        <w:t>2</w:t>
      </w:r>
      <w:r w:rsidRPr="00A41D22">
        <w:rPr>
          <w:rFonts w:ascii="Times New Roman" w:hAnsi="Times New Roman" w:cs="Times New Roman"/>
          <w:color w:val="auto"/>
          <w:szCs w:val="24"/>
        </w:rPr>
        <w:t xml:space="preserve">Márcio Calixto Matias, </w:t>
      </w:r>
      <w:r w:rsidR="00EB0035">
        <w:rPr>
          <w:rFonts w:ascii="Times New Roman" w:hAnsi="Times New Roman" w:cs="Times New Roman"/>
          <w:color w:val="auto"/>
          <w:szCs w:val="24"/>
          <w:vertAlign w:val="superscript"/>
        </w:rPr>
        <w:t>1,2</w:t>
      </w:r>
      <w:r w:rsidRPr="00A41D22">
        <w:rPr>
          <w:rFonts w:ascii="Times New Roman" w:hAnsi="Times New Roman" w:cs="Times New Roman"/>
          <w:color w:val="auto"/>
          <w:szCs w:val="24"/>
        </w:rPr>
        <w:t xml:space="preserve">Camila Calado de Vasconcelos, </w:t>
      </w:r>
      <w:r w:rsidR="00E72796">
        <w:rPr>
          <w:rFonts w:ascii="Times New Roman" w:hAnsi="Times New Roman" w:cs="Times New Roman"/>
          <w:color w:val="auto"/>
          <w:szCs w:val="24"/>
          <w:vertAlign w:val="superscript"/>
        </w:rPr>
        <w:t>2</w:t>
      </w:r>
      <w:r w:rsidRPr="00A41D22">
        <w:rPr>
          <w:rFonts w:ascii="Times New Roman" w:hAnsi="Times New Roman" w:cs="Times New Roman"/>
          <w:color w:val="auto"/>
          <w:szCs w:val="24"/>
        </w:rPr>
        <w:t>Felipe Paiva</w:t>
      </w:r>
      <w:r w:rsidR="000D2F8B">
        <w:rPr>
          <w:rFonts w:ascii="Times New Roman" w:hAnsi="Times New Roman" w:cs="Times New Roman"/>
          <w:color w:val="auto"/>
          <w:szCs w:val="24"/>
        </w:rPr>
        <w:t xml:space="preserve"> de Oliveira</w:t>
      </w:r>
      <w:r w:rsidRPr="00A41D22">
        <w:rPr>
          <w:rFonts w:ascii="Times New Roman" w:hAnsi="Times New Roman" w:cs="Times New Roman"/>
          <w:color w:val="auto"/>
          <w:szCs w:val="24"/>
        </w:rPr>
        <w:t xml:space="preserve">, </w:t>
      </w:r>
      <w:r w:rsidR="00EB0035">
        <w:rPr>
          <w:rFonts w:ascii="Times New Roman" w:hAnsi="Times New Roman" w:cs="Times New Roman"/>
          <w:color w:val="auto"/>
          <w:szCs w:val="24"/>
          <w:vertAlign w:val="superscript"/>
        </w:rPr>
        <w:t>1</w:t>
      </w:r>
      <w:r w:rsidRPr="00A41D22">
        <w:rPr>
          <w:rFonts w:ascii="Times New Roman" w:hAnsi="Times New Roman" w:cs="Times New Roman"/>
          <w:color w:val="auto"/>
          <w:szCs w:val="24"/>
        </w:rPr>
        <w:t>Cristia</w:t>
      </w:r>
      <w:r>
        <w:rPr>
          <w:rFonts w:ascii="Times New Roman" w:hAnsi="Times New Roman" w:cs="Times New Roman"/>
          <w:color w:val="auto"/>
          <w:szCs w:val="24"/>
        </w:rPr>
        <w:t>ne Clemente de Mello Salgueiro,</w:t>
      </w:r>
      <w:r w:rsidR="00EB0035">
        <w:rPr>
          <w:rFonts w:ascii="Times New Roman" w:hAnsi="Times New Roman" w:cs="Times New Roman"/>
          <w:color w:val="auto"/>
          <w:szCs w:val="24"/>
          <w:vertAlign w:val="superscript"/>
        </w:rPr>
        <w:t xml:space="preserve">1,2 </w:t>
      </w:r>
      <w:r w:rsidRPr="00A41D22">
        <w:rPr>
          <w:rFonts w:ascii="Times New Roman" w:hAnsi="Times New Roman" w:cs="Times New Roman"/>
          <w:color w:val="auto"/>
          <w:szCs w:val="24"/>
        </w:rPr>
        <w:t>Valesca Barreto Luz</w:t>
      </w:r>
    </w:p>
    <w:p w14:paraId="38B0ADE1" w14:textId="77777777" w:rsidR="00535882" w:rsidRPr="00BC071B" w:rsidRDefault="00535882" w:rsidP="00535882">
      <w:pPr>
        <w:spacing w:line="240" w:lineRule="auto"/>
        <w:ind w:firstLine="709"/>
        <w:jc w:val="center"/>
        <w:rPr>
          <w:rFonts w:ascii="Times New Roman" w:hAnsi="Times New Roman" w:cs="Times New Roman"/>
          <w:b/>
          <w:color w:val="auto"/>
          <w:szCs w:val="24"/>
        </w:rPr>
      </w:pPr>
    </w:p>
    <w:p w14:paraId="35290AE6" w14:textId="7C56EB85" w:rsidR="00EB0035" w:rsidRDefault="005013E2" w:rsidP="005013E2">
      <w:pPr>
        <w:spacing w:line="240" w:lineRule="auto"/>
        <w:ind w:firstLine="0"/>
        <w:rPr>
          <w:rFonts w:ascii="Times New Roman" w:hAnsi="Times New Roman" w:cs="Times New Roman"/>
          <w:bCs/>
          <w:iCs/>
          <w:color w:val="auto"/>
          <w:sz w:val="20"/>
          <w:szCs w:val="20"/>
        </w:rPr>
      </w:pPr>
      <w:r w:rsidRPr="005013E2">
        <w:rPr>
          <w:rFonts w:ascii="Times New Roman" w:hAnsi="Times New Roman" w:cs="Times New Roman"/>
          <w:bCs/>
          <w:iCs/>
          <w:color w:val="auto"/>
          <w:sz w:val="20"/>
          <w:szCs w:val="20"/>
          <w:vertAlign w:val="superscript"/>
        </w:rPr>
        <w:t>1</w:t>
      </w:r>
      <w:r w:rsidRPr="005013E2">
        <w:rPr>
          <w:rFonts w:ascii="Times New Roman" w:hAnsi="Times New Roman" w:cs="Times New Roman"/>
          <w:bCs/>
          <w:iCs/>
          <w:color w:val="auto"/>
          <w:sz w:val="20"/>
          <w:szCs w:val="20"/>
        </w:rPr>
        <w:t>Programa de Pós-Graduação Stricto Sensu em Biotecnologia em Saúde Humana e Animal – PPGBIOTEC</w:t>
      </w:r>
      <w:r w:rsidR="00BC071B">
        <w:rPr>
          <w:rFonts w:ascii="Times New Roman" w:hAnsi="Times New Roman" w:cs="Times New Roman"/>
          <w:bCs/>
          <w:iCs/>
          <w:color w:val="auto"/>
          <w:sz w:val="20"/>
          <w:szCs w:val="20"/>
        </w:rPr>
        <w:t xml:space="preserve">, </w:t>
      </w:r>
    </w:p>
    <w:p w14:paraId="44E2268A" w14:textId="06432D00" w:rsidR="00BC071B" w:rsidRDefault="00BC071B" w:rsidP="005013E2">
      <w:pPr>
        <w:spacing w:line="240" w:lineRule="auto"/>
        <w:ind w:firstLine="0"/>
        <w:rPr>
          <w:rFonts w:ascii="Times New Roman" w:hAnsi="Times New Roman" w:cs="Times New Roman"/>
          <w:bCs/>
          <w:iCs/>
          <w:color w:val="auto"/>
          <w:sz w:val="20"/>
          <w:szCs w:val="20"/>
        </w:rPr>
      </w:pPr>
      <w:r>
        <w:rPr>
          <w:rFonts w:ascii="Times New Roman" w:hAnsi="Times New Roman" w:cs="Times New Roman"/>
          <w:bCs/>
          <w:iCs/>
          <w:color w:val="auto"/>
          <w:sz w:val="20"/>
          <w:szCs w:val="20"/>
        </w:rPr>
        <w:t xml:space="preserve">Rua: Ângelo Neto, n. 51, Bairro: Farol, CEP: </w:t>
      </w:r>
      <w:r w:rsidRPr="00BC071B">
        <w:rPr>
          <w:rFonts w:ascii="Times New Roman" w:hAnsi="Times New Roman" w:cs="Times New Roman"/>
          <w:bCs/>
          <w:iCs/>
          <w:color w:val="auto"/>
          <w:sz w:val="20"/>
          <w:szCs w:val="20"/>
        </w:rPr>
        <w:t>57051-530</w:t>
      </w:r>
      <w:r>
        <w:rPr>
          <w:rFonts w:ascii="Times New Roman" w:hAnsi="Times New Roman" w:cs="Times New Roman"/>
          <w:bCs/>
          <w:iCs/>
          <w:color w:val="auto"/>
          <w:sz w:val="20"/>
          <w:szCs w:val="20"/>
        </w:rPr>
        <w:t>, Maceió-Alagoas.</w:t>
      </w:r>
    </w:p>
    <w:p w14:paraId="308FDD6F" w14:textId="24BE1DDF" w:rsidR="00DC7219" w:rsidRDefault="00A25494" w:rsidP="005013E2">
      <w:pPr>
        <w:spacing w:line="240" w:lineRule="auto"/>
        <w:ind w:firstLine="0"/>
        <w:rPr>
          <w:rFonts w:ascii="Times New Roman" w:hAnsi="Times New Roman" w:cs="Times New Roman"/>
          <w:bCs/>
          <w:iCs/>
          <w:color w:val="auto"/>
          <w:sz w:val="20"/>
          <w:szCs w:val="20"/>
        </w:rPr>
      </w:pPr>
      <w:r>
        <w:rPr>
          <w:rFonts w:ascii="Times New Roman" w:hAnsi="Times New Roman" w:cs="Times New Roman"/>
          <w:bCs/>
          <w:iCs/>
          <w:color w:val="auto"/>
          <w:sz w:val="20"/>
          <w:szCs w:val="20"/>
        </w:rPr>
        <w:t>E</w:t>
      </w:r>
      <w:r w:rsidR="00BC071B">
        <w:rPr>
          <w:rFonts w:ascii="Times New Roman" w:hAnsi="Times New Roman" w:cs="Times New Roman"/>
          <w:bCs/>
          <w:iCs/>
          <w:color w:val="auto"/>
          <w:sz w:val="20"/>
          <w:szCs w:val="20"/>
        </w:rPr>
        <w:t xml:space="preserve">-mail para correspondência: </w:t>
      </w:r>
      <w:r w:rsidR="00BC071B" w:rsidRPr="00BC071B">
        <w:rPr>
          <w:rFonts w:ascii="Times New Roman" w:hAnsi="Times New Roman" w:cs="Times New Roman"/>
          <w:bCs/>
          <w:iCs/>
          <w:color w:val="auto"/>
          <w:sz w:val="20"/>
          <w:szCs w:val="20"/>
        </w:rPr>
        <w:t>marcissantos712@gmail.com</w:t>
      </w:r>
    </w:p>
    <w:p w14:paraId="3286CDEF" w14:textId="4E55AA21" w:rsidR="00EB0035" w:rsidRDefault="005013E2" w:rsidP="00255897">
      <w:pPr>
        <w:spacing w:line="240" w:lineRule="auto"/>
        <w:ind w:firstLine="0"/>
        <w:rPr>
          <w:rFonts w:ascii="Times New Roman" w:hAnsi="Times New Roman" w:cs="Times New Roman"/>
          <w:bCs/>
          <w:iCs/>
          <w:color w:val="auto"/>
          <w:sz w:val="20"/>
          <w:szCs w:val="20"/>
        </w:rPr>
      </w:pPr>
      <w:r w:rsidRPr="005013E2">
        <w:rPr>
          <w:rFonts w:ascii="Times New Roman" w:hAnsi="Times New Roman" w:cs="Times New Roman"/>
          <w:bCs/>
          <w:iCs/>
          <w:color w:val="auto"/>
          <w:sz w:val="20"/>
          <w:szCs w:val="20"/>
          <w:vertAlign w:val="superscript"/>
        </w:rPr>
        <w:t>2</w:t>
      </w:r>
      <w:r w:rsidRPr="005013E2">
        <w:rPr>
          <w:rFonts w:ascii="Times New Roman" w:hAnsi="Times New Roman" w:cs="Times New Roman"/>
          <w:bCs/>
          <w:iCs/>
          <w:color w:val="auto"/>
          <w:sz w:val="20"/>
          <w:szCs w:val="20"/>
        </w:rPr>
        <w:t>Centro Universitário</w:t>
      </w:r>
      <w:r w:rsidR="00EB0035">
        <w:rPr>
          <w:rFonts w:ascii="Times New Roman" w:hAnsi="Times New Roman" w:cs="Times New Roman"/>
          <w:bCs/>
          <w:iCs/>
          <w:color w:val="auto"/>
          <w:sz w:val="20"/>
          <w:szCs w:val="20"/>
        </w:rPr>
        <w:t xml:space="preserve"> Cesmac</w:t>
      </w:r>
      <w:r w:rsidRPr="005013E2">
        <w:rPr>
          <w:rFonts w:ascii="Times New Roman" w:hAnsi="Times New Roman" w:cs="Times New Roman"/>
          <w:bCs/>
          <w:iCs/>
          <w:color w:val="auto"/>
          <w:sz w:val="20"/>
          <w:szCs w:val="20"/>
        </w:rPr>
        <w:t>, Alagoas, Brasil</w:t>
      </w:r>
      <w:r w:rsidR="00956B8B">
        <w:rPr>
          <w:rFonts w:ascii="Times New Roman" w:hAnsi="Times New Roman" w:cs="Times New Roman"/>
          <w:bCs/>
          <w:iCs/>
          <w:color w:val="auto"/>
          <w:sz w:val="20"/>
          <w:szCs w:val="20"/>
        </w:rPr>
        <w:t>.</w:t>
      </w:r>
    </w:p>
    <w:p w14:paraId="476C910D" w14:textId="77777777" w:rsidR="00255897" w:rsidRPr="00255897" w:rsidRDefault="00255897" w:rsidP="00255897">
      <w:pPr>
        <w:spacing w:line="240" w:lineRule="auto"/>
        <w:ind w:firstLine="0"/>
        <w:rPr>
          <w:rFonts w:ascii="Times New Roman" w:hAnsi="Times New Roman" w:cs="Times New Roman"/>
          <w:bCs/>
          <w:iCs/>
          <w:color w:val="auto"/>
          <w:sz w:val="20"/>
          <w:szCs w:val="20"/>
        </w:rPr>
      </w:pPr>
    </w:p>
    <w:p w14:paraId="2925EDE2" w14:textId="18482F66" w:rsidR="00B80ADB" w:rsidRPr="0080442D" w:rsidRDefault="0080442D" w:rsidP="00255897">
      <w:pPr>
        <w:ind w:firstLine="0"/>
        <w:jc w:val="center"/>
        <w:rPr>
          <w:rFonts w:ascii="Times New Roman" w:hAnsi="Times New Roman" w:cs="Times New Roman"/>
          <w:b/>
          <w:bCs/>
          <w:color w:val="auto"/>
          <w:lang w:val="en-US"/>
        </w:rPr>
      </w:pPr>
      <w:r w:rsidRPr="0080442D">
        <w:rPr>
          <w:rFonts w:ascii="Times New Roman" w:hAnsi="Times New Roman" w:cs="Times New Roman"/>
          <w:b/>
          <w:bCs/>
          <w:color w:val="auto"/>
          <w:lang w:val="en-US"/>
        </w:rPr>
        <w:t>ABSTRACT</w:t>
      </w:r>
    </w:p>
    <w:p w14:paraId="66A29D8F" w14:textId="557D8851" w:rsidR="00B80ADB" w:rsidRPr="001A5394" w:rsidRDefault="0080442D" w:rsidP="001A5394">
      <w:pPr>
        <w:spacing w:line="240" w:lineRule="auto"/>
        <w:ind w:firstLine="0"/>
        <w:rPr>
          <w:rFonts w:ascii="Times New Roman" w:hAnsi="Times New Roman" w:cs="Times New Roman"/>
          <w:b/>
          <w:color w:val="auto"/>
          <w:sz w:val="20"/>
          <w:szCs w:val="20"/>
          <w:lang w:val="en-US"/>
        </w:rPr>
      </w:pPr>
      <w:r w:rsidRPr="001A5394">
        <w:rPr>
          <w:rFonts w:ascii="Times New Roman" w:hAnsi="Times New Roman" w:cs="Times New Roman"/>
          <w:i/>
          <w:sz w:val="20"/>
          <w:szCs w:val="20"/>
          <w:lang w:val="en-US"/>
        </w:rPr>
        <w:t>Candida</w:t>
      </w:r>
      <w:r w:rsidRPr="001A5394">
        <w:rPr>
          <w:rFonts w:ascii="Times New Roman" w:hAnsi="Times New Roman" w:cs="Times New Roman"/>
          <w:sz w:val="20"/>
          <w:szCs w:val="20"/>
          <w:lang w:val="en-US"/>
        </w:rPr>
        <w:t xml:space="preserve"> species are considered opportunistic </w:t>
      </w:r>
      <w:r w:rsidR="00E33CB2" w:rsidRPr="001A5394">
        <w:rPr>
          <w:rFonts w:ascii="Times New Roman" w:hAnsi="Times New Roman" w:cs="Times New Roman"/>
          <w:sz w:val="20"/>
          <w:szCs w:val="20"/>
          <w:lang w:val="en-US"/>
        </w:rPr>
        <w:t>pathogens;</w:t>
      </w:r>
      <w:r w:rsidRPr="001A5394">
        <w:rPr>
          <w:rFonts w:ascii="Times New Roman" w:hAnsi="Times New Roman" w:cs="Times New Roman"/>
          <w:sz w:val="20"/>
          <w:szCs w:val="20"/>
          <w:lang w:val="en-US"/>
        </w:rPr>
        <w:t xml:space="preserve"> however, these microorganisms are normally found in the human body.</w:t>
      </w:r>
      <w:r w:rsidRPr="001A5394">
        <w:rPr>
          <w:sz w:val="20"/>
          <w:szCs w:val="20"/>
          <w:lang w:val="en-US"/>
        </w:rPr>
        <w:t xml:space="preserve"> </w:t>
      </w:r>
      <w:r w:rsidRPr="001A5394">
        <w:rPr>
          <w:rFonts w:ascii="Times New Roman" w:hAnsi="Times New Roman" w:cs="Times New Roman"/>
          <w:sz w:val="20"/>
          <w:szCs w:val="20"/>
          <w:lang w:val="en-US"/>
        </w:rPr>
        <w:t xml:space="preserve">The pathogenic capacity of </w:t>
      </w:r>
      <w:r w:rsidRPr="001A5394">
        <w:rPr>
          <w:rFonts w:ascii="Times New Roman" w:hAnsi="Times New Roman" w:cs="Times New Roman"/>
          <w:i/>
          <w:sz w:val="20"/>
          <w:szCs w:val="20"/>
          <w:lang w:val="en-US"/>
        </w:rPr>
        <w:t>Candida</w:t>
      </w:r>
      <w:r w:rsidRPr="001A5394">
        <w:rPr>
          <w:rFonts w:ascii="Times New Roman" w:hAnsi="Times New Roman" w:cs="Times New Roman"/>
          <w:sz w:val="20"/>
          <w:szCs w:val="20"/>
          <w:lang w:val="en-US"/>
        </w:rPr>
        <w:t xml:space="preserve"> spp. is related to a combination of factors that enhance its virulence.</w:t>
      </w:r>
      <w:r w:rsidRPr="001A5394">
        <w:rPr>
          <w:sz w:val="20"/>
          <w:szCs w:val="20"/>
          <w:lang w:val="en-US"/>
        </w:rPr>
        <w:t xml:space="preserve"> </w:t>
      </w:r>
      <w:r w:rsidRPr="001A5394">
        <w:rPr>
          <w:rFonts w:ascii="Times New Roman" w:hAnsi="Times New Roman" w:cs="Times New Roman"/>
          <w:sz w:val="20"/>
          <w:szCs w:val="20"/>
          <w:lang w:val="en-US"/>
        </w:rPr>
        <w:t xml:space="preserve">Clinical and laboratory diagnosis is important for proper treatment. </w:t>
      </w:r>
      <w:r w:rsidRPr="001A5394">
        <w:rPr>
          <w:rFonts w:ascii="Times New Roman" w:eastAsia="Times New Roman" w:hAnsi="Times New Roman" w:cs="Times New Roman"/>
          <w:color w:val="auto"/>
          <w:sz w:val="20"/>
          <w:szCs w:val="20"/>
          <w:lang w:val="en-US"/>
        </w:rPr>
        <w:t xml:space="preserve">The aim of this study was to evaluate the isolation and growth time of </w:t>
      </w:r>
      <w:r w:rsidRPr="001A5394">
        <w:rPr>
          <w:rFonts w:ascii="Times New Roman" w:eastAsia="Times New Roman" w:hAnsi="Times New Roman" w:cs="Times New Roman"/>
          <w:i/>
          <w:color w:val="auto"/>
          <w:sz w:val="20"/>
          <w:szCs w:val="20"/>
          <w:lang w:val="en-US"/>
        </w:rPr>
        <w:t>Candida albicans</w:t>
      </w:r>
      <w:r w:rsidRPr="001A5394">
        <w:rPr>
          <w:rFonts w:ascii="Times New Roman" w:eastAsia="Times New Roman" w:hAnsi="Times New Roman" w:cs="Times New Roman"/>
          <w:color w:val="auto"/>
          <w:sz w:val="20"/>
          <w:szCs w:val="20"/>
          <w:lang w:val="en-US"/>
        </w:rPr>
        <w:t xml:space="preserve"> in a culture medium enriched with the addition of powdered coconut water (PCA), which stands out for its rich composition in nutrients, and thus to compare the proposed medium to the conventional, regarding the growth time of </w:t>
      </w:r>
      <w:r w:rsidRPr="001A5394">
        <w:rPr>
          <w:rFonts w:ascii="Times New Roman" w:eastAsia="Times New Roman" w:hAnsi="Times New Roman" w:cs="Times New Roman"/>
          <w:i/>
          <w:color w:val="auto"/>
          <w:sz w:val="20"/>
          <w:szCs w:val="20"/>
          <w:lang w:val="en-US"/>
        </w:rPr>
        <w:t>C. albicans</w:t>
      </w:r>
      <w:r w:rsidRPr="001A5394">
        <w:rPr>
          <w:rFonts w:ascii="Times New Roman" w:eastAsia="Times New Roman" w:hAnsi="Times New Roman" w:cs="Times New Roman"/>
          <w:color w:val="auto"/>
          <w:sz w:val="20"/>
          <w:szCs w:val="20"/>
          <w:lang w:val="en-US"/>
        </w:rPr>
        <w:t>. After preparing the base, 18g of PCA was added.</w:t>
      </w:r>
      <w:r w:rsidRPr="001A5394">
        <w:rPr>
          <w:sz w:val="20"/>
          <w:szCs w:val="20"/>
          <w:lang w:val="en-US"/>
        </w:rPr>
        <w:t xml:space="preserve"> </w:t>
      </w:r>
      <w:r w:rsidRPr="001A5394">
        <w:rPr>
          <w:rFonts w:ascii="Times New Roman" w:eastAsia="Times New Roman" w:hAnsi="Times New Roman" w:cs="Times New Roman"/>
          <w:color w:val="auto"/>
          <w:sz w:val="20"/>
          <w:szCs w:val="20"/>
          <w:lang w:val="en-US"/>
        </w:rPr>
        <w:t xml:space="preserve">As a result, the medium in the agar with PCA showed higher yeast counts (CFU/mL) compared to the conventional medium (Saboraud) in a shorter time interval, because PCA potentiated the growth of the </w:t>
      </w:r>
      <w:r w:rsidRPr="001A5394">
        <w:rPr>
          <w:rFonts w:ascii="Times New Roman" w:eastAsia="Times New Roman" w:hAnsi="Times New Roman" w:cs="Times New Roman"/>
          <w:i/>
          <w:color w:val="auto"/>
          <w:sz w:val="20"/>
          <w:szCs w:val="20"/>
          <w:lang w:val="en-US"/>
        </w:rPr>
        <w:t>Candida albicans</w:t>
      </w:r>
      <w:r w:rsidRPr="001A5394">
        <w:rPr>
          <w:rFonts w:ascii="Times New Roman" w:eastAsia="Times New Roman" w:hAnsi="Times New Roman" w:cs="Times New Roman"/>
          <w:color w:val="auto"/>
          <w:sz w:val="20"/>
          <w:szCs w:val="20"/>
          <w:lang w:val="en-US"/>
        </w:rPr>
        <w:t xml:space="preserve"> strain, so that already in 18 hours it was possible to observe a growth of colonies much higher than in the concentration of 10</w:t>
      </w:r>
      <w:r w:rsidRPr="001A5394">
        <w:rPr>
          <w:rFonts w:ascii="Times New Roman" w:eastAsia="Times New Roman" w:hAnsi="Times New Roman" w:cs="Times New Roman"/>
          <w:color w:val="auto"/>
          <w:sz w:val="20"/>
          <w:szCs w:val="20"/>
          <w:vertAlign w:val="superscript"/>
          <w:lang w:val="en-US"/>
        </w:rPr>
        <w:t xml:space="preserve">-2 </w:t>
      </w:r>
      <w:r w:rsidRPr="001A5394">
        <w:rPr>
          <w:rFonts w:ascii="Times New Roman" w:eastAsia="Times New Roman" w:hAnsi="Times New Roman" w:cs="Times New Roman"/>
          <w:color w:val="auto"/>
          <w:sz w:val="20"/>
          <w:szCs w:val="20"/>
          <w:lang w:val="en-US"/>
        </w:rPr>
        <w:t>of the conventional m</w:t>
      </w:r>
      <w:r w:rsidR="00BD7802" w:rsidRPr="001A5394">
        <w:rPr>
          <w:rFonts w:ascii="Times New Roman" w:eastAsia="Times New Roman" w:hAnsi="Times New Roman" w:cs="Times New Roman"/>
          <w:color w:val="auto"/>
          <w:sz w:val="20"/>
          <w:szCs w:val="20"/>
          <w:lang w:val="en-US"/>
        </w:rPr>
        <w:t>e</w:t>
      </w:r>
      <w:r w:rsidRPr="001A5394">
        <w:rPr>
          <w:rFonts w:ascii="Times New Roman" w:eastAsia="Times New Roman" w:hAnsi="Times New Roman" w:cs="Times New Roman"/>
          <w:color w:val="auto"/>
          <w:sz w:val="20"/>
          <w:szCs w:val="20"/>
          <w:lang w:val="en-US"/>
        </w:rPr>
        <w:t xml:space="preserve">dium. In conclusion, it was possible to observe that PCA potentiated the growth of the </w:t>
      </w:r>
      <w:r w:rsidRPr="001A5394">
        <w:rPr>
          <w:rFonts w:ascii="Times New Roman" w:eastAsia="Times New Roman" w:hAnsi="Times New Roman" w:cs="Times New Roman"/>
          <w:i/>
          <w:color w:val="auto"/>
          <w:sz w:val="20"/>
          <w:szCs w:val="20"/>
          <w:lang w:val="en-US"/>
        </w:rPr>
        <w:t>Candida albicans</w:t>
      </w:r>
      <w:r w:rsidRPr="001A5394">
        <w:rPr>
          <w:rFonts w:ascii="Times New Roman" w:eastAsia="Times New Roman" w:hAnsi="Times New Roman" w:cs="Times New Roman"/>
          <w:color w:val="auto"/>
          <w:sz w:val="20"/>
          <w:szCs w:val="20"/>
          <w:lang w:val="en-US"/>
        </w:rPr>
        <w:t xml:space="preserve"> strain evaluated, showing a superior colony growth in relation to the conventional medium.</w:t>
      </w:r>
    </w:p>
    <w:p w14:paraId="57B5D967" w14:textId="43969980" w:rsidR="00B80ADB" w:rsidRPr="00A317AD" w:rsidRDefault="00A317AD" w:rsidP="00A317AD">
      <w:pPr>
        <w:ind w:firstLine="0"/>
        <w:rPr>
          <w:rFonts w:ascii="Times New Roman" w:hAnsi="Times New Roman" w:cs="Times New Roman"/>
          <w:color w:val="auto"/>
          <w:sz w:val="20"/>
          <w:szCs w:val="20"/>
        </w:rPr>
      </w:pPr>
      <w:r w:rsidRPr="00A317AD">
        <w:rPr>
          <w:rFonts w:ascii="Times New Roman" w:hAnsi="Times New Roman" w:cs="Times New Roman"/>
          <w:color w:val="auto"/>
          <w:sz w:val="20"/>
          <w:szCs w:val="20"/>
        </w:rPr>
        <w:t xml:space="preserve">Keywords: </w:t>
      </w:r>
      <w:r w:rsidRPr="00A317AD">
        <w:rPr>
          <w:rFonts w:ascii="Times New Roman" w:hAnsi="Times New Roman" w:cs="Times New Roman"/>
          <w:color w:val="auto"/>
          <w:sz w:val="20"/>
          <w:szCs w:val="20"/>
        </w:rPr>
        <w:t>Candida</w:t>
      </w:r>
      <w:r>
        <w:rPr>
          <w:rFonts w:ascii="Times New Roman" w:hAnsi="Times New Roman" w:cs="Times New Roman"/>
          <w:color w:val="auto"/>
          <w:sz w:val="20"/>
          <w:szCs w:val="20"/>
        </w:rPr>
        <w:t>.</w:t>
      </w:r>
      <w:r w:rsidRPr="00A317AD">
        <w:rPr>
          <w:rFonts w:ascii="Times New Roman" w:hAnsi="Times New Roman" w:cs="Times New Roman"/>
          <w:color w:val="auto"/>
          <w:sz w:val="20"/>
          <w:szCs w:val="20"/>
        </w:rPr>
        <w:t xml:space="preserve"> </w:t>
      </w:r>
      <w:r>
        <w:rPr>
          <w:rFonts w:ascii="Times New Roman" w:hAnsi="Times New Roman" w:cs="Times New Roman"/>
          <w:color w:val="auto"/>
          <w:sz w:val="20"/>
          <w:szCs w:val="20"/>
        </w:rPr>
        <w:t>C</w:t>
      </w:r>
      <w:r w:rsidRPr="00A317AD">
        <w:rPr>
          <w:rFonts w:ascii="Times New Roman" w:hAnsi="Times New Roman" w:cs="Times New Roman"/>
          <w:color w:val="auto"/>
          <w:sz w:val="20"/>
          <w:szCs w:val="20"/>
        </w:rPr>
        <w:t xml:space="preserve">ulture </w:t>
      </w:r>
      <w:r>
        <w:rPr>
          <w:rFonts w:ascii="Times New Roman" w:hAnsi="Times New Roman" w:cs="Times New Roman"/>
          <w:color w:val="auto"/>
          <w:sz w:val="20"/>
          <w:szCs w:val="20"/>
        </w:rPr>
        <w:t xml:space="preserve">medium. </w:t>
      </w:r>
      <w:r w:rsidRPr="00A317AD">
        <w:rPr>
          <w:rFonts w:ascii="Times New Roman" w:hAnsi="Times New Roman" w:cs="Times New Roman"/>
          <w:color w:val="auto"/>
          <w:sz w:val="20"/>
          <w:szCs w:val="20"/>
        </w:rPr>
        <w:t>I</w:t>
      </w:r>
      <w:r w:rsidRPr="00A317AD">
        <w:rPr>
          <w:rFonts w:ascii="Times New Roman" w:hAnsi="Times New Roman" w:cs="Times New Roman"/>
          <w:color w:val="auto"/>
          <w:sz w:val="20"/>
          <w:szCs w:val="20"/>
        </w:rPr>
        <w:t>solation</w:t>
      </w:r>
      <w:r>
        <w:rPr>
          <w:rFonts w:ascii="Times New Roman" w:hAnsi="Times New Roman" w:cs="Times New Roman"/>
          <w:color w:val="auto"/>
          <w:sz w:val="20"/>
          <w:szCs w:val="20"/>
        </w:rPr>
        <w:t>.</w:t>
      </w:r>
    </w:p>
    <w:p w14:paraId="4D377768" w14:textId="07836B3E" w:rsidR="00B80ADB" w:rsidRPr="00B80ADB" w:rsidRDefault="00B80ADB" w:rsidP="00B80ADB">
      <w:pPr>
        <w:ind w:firstLine="0"/>
        <w:jc w:val="center"/>
        <w:rPr>
          <w:rFonts w:ascii="Times New Roman" w:hAnsi="Times New Roman" w:cs="Times New Roman"/>
          <w:b/>
          <w:bCs/>
          <w:color w:val="auto"/>
        </w:rPr>
      </w:pPr>
      <w:r w:rsidRPr="00B80ADB">
        <w:rPr>
          <w:rFonts w:ascii="Times New Roman" w:hAnsi="Times New Roman" w:cs="Times New Roman"/>
          <w:b/>
          <w:bCs/>
          <w:color w:val="auto"/>
        </w:rPr>
        <w:t>INTRODUÇÃO</w:t>
      </w:r>
    </w:p>
    <w:p w14:paraId="1A046867" w14:textId="10CE3959" w:rsidR="00C85651" w:rsidRPr="00DE470A" w:rsidRDefault="00DE470A" w:rsidP="00664923">
      <w:pPr>
        <w:spacing w:line="276" w:lineRule="auto"/>
        <w:ind w:firstLine="709"/>
        <w:rPr>
          <w:rFonts w:ascii="Times New Roman" w:hAnsi="Times New Roman" w:cs="Times New Roman"/>
          <w:color w:val="auto"/>
        </w:rPr>
      </w:pPr>
      <w:r w:rsidRPr="00DE470A">
        <w:rPr>
          <w:rFonts w:ascii="Times New Roman" w:hAnsi="Times New Roman" w:cs="Times New Roman"/>
          <w:color w:val="auto"/>
        </w:rPr>
        <w:t>As espécies de Candida são determinadas em até 15% das espécies nosocomiais da corrente sanguínea e estão associadas a uma taxa de mortalidade de 5% a 71%.</w:t>
      </w:r>
      <w:r w:rsidR="009A5C76">
        <w:rPr>
          <w:rFonts w:ascii="Times New Roman" w:hAnsi="Times New Roman" w:cs="Times New Roman"/>
          <w:color w:val="auto"/>
        </w:rPr>
        <w:t xml:space="preserve"> </w:t>
      </w:r>
      <w:r w:rsidRPr="00DE470A">
        <w:rPr>
          <w:rFonts w:ascii="Times New Roman" w:hAnsi="Times New Roman" w:cs="Times New Roman"/>
          <w:color w:val="auto"/>
        </w:rPr>
        <w:t>Candida spp é a principal causa de infecção fúngica com espectro de gravidade que pode variar de infecção mucocutânea à infecção com risco de vida</w:t>
      </w:r>
      <w:r w:rsidR="009A5C76">
        <w:rPr>
          <w:rFonts w:ascii="Times New Roman" w:hAnsi="Times New Roman" w:cs="Times New Roman"/>
          <w:color w:val="auto"/>
        </w:rPr>
        <w:t xml:space="preserve"> </w:t>
      </w:r>
      <w:r w:rsidRPr="00DE470A">
        <w:rPr>
          <w:rFonts w:ascii="Times New Roman" w:hAnsi="Times New Roman" w:cs="Times New Roman"/>
          <w:color w:val="auto"/>
        </w:rPr>
        <w:t>(SIMOES, 2005). A capacidade patogênica das Candida spp. está relacionada a uma combinação de fatores que potencializam sua virulência. Dentre estes, destaca-se a produção de enzimas hidrolíticas extracelulares, que auxiliam em seu processo de invasão tecidual. Um estudo recente relatou um aumento de candidemia de 50% entre 2000 a 2005 e demostrou que a Candida albicans continua sendo a principal causa de infecções da corrente sanguínea em ambientes hospitalares (SOARES, OLIVEIRA e CARNEIRA, 2013).</w:t>
      </w:r>
    </w:p>
    <w:p w14:paraId="31B4C963" w14:textId="77777777" w:rsidR="00CB3C45" w:rsidRDefault="00DE470A" w:rsidP="00CB3C45">
      <w:pPr>
        <w:spacing w:line="276" w:lineRule="auto"/>
        <w:ind w:firstLine="708"/>
        <w:rPr>
          <w:rFonts w:ascii="Times New Roman" w:hAnsi="Times New Roman" w:cs="Times New Roman"/>
          <w:color w:val="auto"/>
        </w:rPr>
      </w:pPr>
      <w:r w:rsidRPr="00DE470A">
        <w:rPr>
          <w:rFonts w:ascii="Times New Roman" w:hAnsi="Times New Roman" w:cs="Times New Roman"/>
          <w:color w:val="auto"/>
        </w:rPr>
        <w:t xml:space="preserve">Assim como as outras espécies do gênero Candida, a Candida albicans pode causar graves infecções em pacientes imunocomprometidos e em outras situações hospitalares que causem dano ao sistema imunológico. A </w:t>
      </w:r>
      <w:r w:rsidRPr="00664923">
        <w:rPr>
          <w:rFonts w:ascii="Times New Roman" w:hAnsi="Times New Roman" w:cs="Times New Roman"/>
          <w:i/>
          <w:iCs/>
          <w:color w:val="auto"/>
        </w:rPr>
        <w:t>C. albicans</w:t>
      </w:r>
      <w:r w:rsidRPr="00DE470A">
        <w:rPr>
          <w:rFonts w:ascii="Times New Roman" w:hAnsi="Times New Roman" w:cs="Times New Roman"/>
          <w:color w:val="auto"/>
        </w:rPr>
        <w:t xml:space="preserve"> tornou-se um patógeno humano de grande relevância clínica, dado que está associado a altos níveis de morbidade e mortalidade resultantes de infecções em pacientes hospitalizados. Nesse contexto, as infecções por </w:t>
      </w:r>
      <w:r w:rsidRPr="00664923">
        <w:rPr>
          <w:rFonts w:ascii="Times New Roman" w:hAnsi="Times New Roman" w:cs="Times New Roman"/>
          <w:i/>
          <w:iCs/>
          <w:color w:val="auto"/>
        </w:rPr>
        <w:t>Candida albicans</w:t>
      </w:r>
      <w:r w:rsidRPr="00DE470A">
        <w:rPr>
          <w:rFonts w:ascii="Times New Roman" w:hAnsi="Times New Roman" w:cs="Times New Roman"/>
          <w:color w:val="auto"/>
        </w:rPr>
        <w:t xml:space="preserve"> tem gerado grande interesse entre pesquisadores, dado seu grande potencial patogênico, principalmente em ambientes hospitalares. Em virtude disso, to</w:t>
      </w:r>
      <w:r w:rsidR="00FE2EFB">
        <w:rPr>
          <w:rFonts w:ascii="Times New Roman" w:hAnsi="Times New Roman" w:cs="Times New Roman"/>
          <w:color w:val="auto"/>
        </w:rPr>
        <w:t>r</w:t>
      </w:r>
      <w:r w:rsidRPr="00DE470A">
        <w:rPr>
          <w:rFonts w:ascii="Times New Roman" w:hAnsi="Times New Roman" w:cs="Times New Roman"/>
          <w:color w:val="auto"/>
        </w:rPr>
        <w:t xml:space="preserve">nou-se indispensável a implementação de protocolos padrão para identificação de </w:t>
      </w:r>
      <w:r w:rsidR="00664923" w:rsidRPr="00DE470A">
        <w:rPr>
          <w:rFonts w:ascii="Times New Roman" w:hAnsi="Times New Roman" w:cs="Times New Roman"/>
          <w:color w:val="auto"/>
        </w:rPr>
        <w:t>patógenos</w:t>
      </w:r>
      <w:r w:rsidRPr="00DE470A">
        <w:rPr>
          <w:rFonts w:ascii="Times New Roman" w:hAnsi="Times New Roman" w:cs="Times New Roman"/>
          <w:color w:val="auto"/>
        </w:rPr>
        <w:t xml:space="preserve"> fúngicos e especialmente de </w:t>
      </w:r>
      <w:r w:rsidRPr="00BD131F">
        <w:rPr>
          <w:rFonts w:ascii="Times New Roman" w:hAnsi="Times New Roman" w:cs="Times New Roman"/>
          <w:i/>
          <w:iCs/>
          <w:color w:val="auto"/>
        </w:rPr>
        <w:t>C. albicans.</w:t>
      </w:r>
      <w:r w:rsidRPr="00DE470A">
        <w:rPr>
          <w:rFonts w:ascii="Times New Roman" w:hAnsi="Times New Roman" w:cs="Times New Roman"/>
          <w:color w:val="auto"/>
        </w:rPr>
        <w:t xml:space="preserve"> </w:t>
      </w:r>
    </w:p>
    <w:p w14:paraId="402DCF80" w14:textId="21E34BF5" w:rsidR="00DE470A" w:rsidRPr="00EB5266" w:rsidRDefault="00CB3C45" w:rsidP="005400E6">
      <w:pPr>
        <w:spacing w:line="276" w:lineRule="auto"/>
        <w:ind w:firstLine="708"/>
        <w:rPr>
          <w:rFonts w:ascii="Times New Roman" w:hAnsi="Times New Roman" w:cs="Times New Roman"/>
        </w:rPr>
      </w:pPr>
      <w:r w:rsidRPr="00DE470A">
        <w:rPr>
          <w:rFonts w:ascii="Times New Roman" w:hAnsi="Times New Roman" w:cs="Times New Roman"/>
          <w:color w:val="auto"/>
        </w:rPr>
        <w:lastRenderedPageBreak/>
        <w:t>Atualmente o protocolo indica o uso do meio de cultura Saboraud como padrão ouro para isolamento de Candida spp.   E a partir de uma identificação morfológica, o isolado é transferido para o meio CHROMagar Candida para determinação da espécie. Tal procedimento, apesar de sua eficiência torna-se bastante oneroso quanto ao tempo e o custo para determinação das espécies.</w:t>
      </w:r>
      <w:r>
        <w:rPr>
          <w:rFonts w:ascii="Times New Roman" w:hAnsi="Times New Roman" w:cs="Times New Roman"/>
          <w:color w:val="auto"/>
        </w:rPr>
        <w:t xml:space="preserve"> </w:t>
      </w:r>
      <w:r w:rsidRPr="00DE470A">
        <w:rPr>
          <w:rFonts w:ascii="Times New Roman" w:hAnsi="Times New Roman" w:cs="Times New Roman"/>
          <w:color w:val="auto"/>
        </w:rPr>
        <w:t xml:space="preserve">Desta forma, verificou-se a necessidade de desenvolver um meio mais seletivo e rápido para isolamento de </w:t>
      </w:r>
      <w:r w:rsidRPr="00515BAF">
        <w:rPr>
          <w:rFonts w:ascii="Times New Roman" w:hAnsi="Times New Roman" w:cs="Times New Roman"/>
          <w:i/>
          <w:iCs/>
          <w:color w:val="auto"/>
        </w:rPr>
        <w:t>C. albicans</w:t>
      </w:r>
      <w:r w:rsidRPr="00DE470A">
        <w:rPr>
          <w:rFonts w:ascii="Times New Roman" w:hAnsi="Times New Roman" w:cs="Times New Roman"/>
          <w:color w:val="auto"/>
        </w:rPr>
        <w:t xml:space="preserve">. </w:t>
      </w:r>
      <w:r w:rsidRPr="00284619">
        <w:rPr>
          <w:rFonts w:ascii="Times New Roman" w:hAnsi="Times New Roman" w:cs="Times New Roman"/>
          <w:color w:val="auto"/>
        </w:rPr>
        <w:t xml:space="preserve">Nesta perspectiva o presente estudo visa avaliar o tempo de isolamento e crescimento da </w:t>
      </w:r>
      <w:r w:rsidRPr="00284619">
        <w:rPr>
          <w:rFonts w:ascii="Times New Roman" w:hAnsi="Times New Roman" w:cs="Times New Roman"/>
          <w:i/>
          <w:iCs/>
          <w:color w:val="auto"/>
        </w:rPr>
        <w:t>Candida albicans</w:t>
      </w:r>
      <w:r w:rsidRPr="00284619">
        <w:rPr>
          <w:rFonts w:ascii="Times New Roman" w:hAnsi="Times New Roman" w:cs="Times New Roman"/>
          <w:color w:val="auto"/>
        </w:rPr>
        <w:t xml:space="preserve"> em um meio de cultura enriquecido com a adição de água de coco em pó (ACP).</w:t>
      </w:r>
      <w:r>
        <w:rPr>
          <w:rFonts w:ascii="Times New Roman" w:hAnsi="Times New Roman" w:cs="Times New Roman"/>
          <w:color w:val="auto"/>
        </w:rPr>
        <w:t xml:space="preserve"> </w:t>
      </w:r>
    </w:p>
    <w:p w14:paraId="1FF7316F" w14:textId="512A6C1F" w:rsidR="00B80ADB" w:rsidRDefault="00B80ADB" w:rsidP="00D46A31">
      <w:pPr>
        <w:spacing w:line="276" w:lineRule="auto"/>
        <w:ind w:firstLine="0"/>
        <w:rPr>
          <w:rFonts w:ascii="Times New Roman" w:hAnsi="Times New Roman" w:cs="Times New Roman"/>
          <w:color w:val="auto"/>
        </w:rPr>
      </w:pPr>
    </w:p>
    <w:p w14:paraId="4381389C" w14:textId="684DDD4A" w:rsidR="00B80ADB" w:rsidRPr="00002070" w:rsidRDefault="00B80ADB" w:rsidP="00D46A31">
      <w:pPr>
        <w:spacing w:line="276" w:lineRule="auto"/>
        <w:ind w:firstLine="0"/>
        <w:jc w:val="center"/>
        <w:rPr>
          <w:rFonts w:ascii="Times New Roman" w:hAnsi="Times New Roman" w:cs="Times New Roman"/>
          <w:b/>
          <w:bCs/>
          <w:color w:val="auto"/>
        </w:rPr>
      </w:pPr>
      <w:r>
        <w:rPr>
          <w:rFonts w:ascii="Times New Roman" w:hAnsi="Times New Roman" w:cs="Times New Roman"/>
          <w:b/>
          <w:bCs/>
          <w:color w:val="auto"/>
        </w:rPr>
        <w:t>M</w:t>
      </w:r>
      <w:r w:rsidR="00774411">
        <w:rPr>
          <w:rFonts w:ascii="Times New Roman" w:hAnsi="Times New Roman" w:cs="Times New Roman"/>
          <w:b/>
          <w:bCs/>
          <w:color w:val="auto"/>
        </w:rPr>
        <w:t>ATERIAL E MÉTODOS</w:t>
      </w:r>
    </w:p>
    <w:p w14:paraId="5A1A4141" w14:textId="77777777" w:rsidR="000269C0" w:rsidRPr="000269C0" w:rsidRDefault="000269C0" w:rsidP="000269C0">
      <w:pPr>
        <w:spacing w:line="276" w:lineRule="auto"/>
        <w:ind w:firstLine="0"/>
        <w:rPr>
          <w:rFonts w:ascii="Times New Roman" w:hAnsi="Times New Roman" w:cs="Times New Roman"/>
          <w:color w:val="auto"/>
        </w:rPr>
      </w:pPr>
    </w:p>
    <w:p w14:paraId="6CDE31BB" w14:textId="79329056" w:rsidR="000269C0" w:rsidRPr="000269C0" w:rsidRDefault="000269C0" w:rsidP="00420244">
      <w:pPr>
        <w:spacing w:line="276" w:lineRule="auto"/>
        <w:ind w:firstLine="708"/>
        <w:rPr>
          <w:rFonts w:ascii="Times New Roman" w:hAnsi="Times New Roman" w:cs="Times New Roman"/>
          <w:color w:val="auto"/>
        </w:rPr>
      </w:pPr>
      <w:r w:rsidRPr="000269C0">
        <w:rPr>
          <w:rFonts w:ascii="Times New Roman" w:hAnsi="Times New Roman" w:cs="Times New Roman"/>
          <w:color w:val="auto"/>
        </w:rPr>
        <w:t>O meio ágar Sabouraud foi preparado de acordo com as instruções do fabricante. Para o preparo do meio de cultura contendo ACP, foram pesadas 7,5g de ágar (Kasvi, Itália), para 200ml de água destilada. Após a pesagem, hidratou-se o mesmo com uma pequena quantidade de água destilada, até torná-lo úmido, em seguida, acrescentou-se o restante da água com o auxílio de uma proveta e um bastão de vidro. Após o preparo da base, foi acrescentada 18g de água de coco em pó, conforme indicado.</w:t>
      </w:r>
      <w:r w:rsidR="00420244">
        <w:rPr>
          <w:rFonts w:ascii="Times New Roman" w:hAnsi="Times New Roman" w:cs="Times New Roman"/>
          <w:color w:val="auto"/>
        </w:rPr>
        <w:t xml:space="preserve"> </w:t>
      </w:r>
      <w:r w:rsidRPr="000269C0">
        <w:rPr>
          <w:rFonts w:ascii="Times New Roman" w:hAnsi="Times New Roman" w:cs="Times New Roman"/>
          <w:color w:val="auto"/>
        </w:rPr>
        <w:t xml:space="preserve">Após homogeneização, o pH </w:t>
      </w:r>
      <w:r w:rsidR="00420244">
        <w:rPr>
          <w:rFonts w:ascii="Times New Roman" w:hAnsi="Times New Roman" w:cs="Times New Roman"/>
          <w:color w:val="auto"/>
        </w:rPr>
        <w:t xml:space="preserve">foi </w:t>
      </w:r>
      <w:r w:rsidRPr="000269C0">
        <w:rPr>
          <w:rFonts w:ascii="Times New Roman" w:hAnsi="Times New Roman" w:cs="Times New Roman"/>
          <w:color w:val="auto"/>
        </w:rPr>
        <w:t xml:space="preserve">determinado e corrigido, </w:t>
      </w:r>
      <w:r w:rsidR="00420244">
        <w:rPr>
          <w:rFonts w:ascii="Times New Roman" w:hAnsi="Times New Roman" w:cs="Times New Roman"/>
          <w:color w:val="auto"/>
        </w:rPr>
        <w:t>e</w:t>
      </w:r>
      <w:r w:rsidRPr="000269C0">
        <w:rPr>
          <w:rFonts w:ascii="Times New Roman" w:hAnsi="Times New Roman" w:cs="Times New Roman"/>
          <w:color w:val="auto"/>
        </w:rPr>
        <w:t xml:space="preserve"> a solução esterilizada, sendo os meios distribuídos em placas de Petri descartáveis e estéreis.</w:t>
      </w:r>
    </w:p>
    <w:p w14:paraId="0BC5E62E" w14:textId="77777777" w:rsidR="000269C0" w:rsidRPr="000269C0" w:rsidRDefault="000269C0" w:rsidP="00420244">
      <w:pPr>
        <w:spacing w:line="276" w:lineRule="auto"/>
        <w:ind w:firstLine="708"/>
        <w:rPr>
          <w:rFonts w:ascii="Times New Roman" w:hAnsi="Times New Roman" w:cs="Times New Roman"/>
          <w:color w:val="auto"/>
        </w:rPr>
      </w:pPr>
      <w:r w:rsidRPr="000269C0">
        <w:rPr>
          <w:rFonts w:ascii="Times New Roman" w:hAnsi="Times New Roman" w:cs="Times New Roman"/>
          <w:color w:val="auto"/>
        </w:rPr>
        <w:t xml:space="preserve">Previamente ao cultivo foi preparada uma suspensão de 1 ml </w:t>
      </w:r>
      <w:r w:rsidRPr="00470243">
        <w:rPr>
          <w:rFonts w:ascii="Times New Roman" w:hAnsi="Times New Roman" w:cs="Times New Roman"/>
          <w:i/>
          <w:iCs/>
          <w:color w:val="auto"/>
        </w:rPr>
        <w:t>Candida albicans</w:t>
      </w:r>
      <w:r w:rsidRPr="000269C0">
        <w:rPr>
          <w:rFonts w:ascii="Times New Roman" w:hAnsi="Times New Roman" w:cs="Times New Roman"/>
          <w:color w:val="auto"/>
        </w:rPr>
        <w:t xml:space="preserve"> URM5689 com 0,1 mL com uma alça calibrada e transferida para um tubo de cultura com 9 ml de solução salina de 0,9% esterilizada (10-1) que foi homogeneizada em agitador de tubos. Em seguida, realizou-se uma diluição seriada até se atingir a diluição 10</w:t>
      </w:r>
      <w:r w:rsidRPr="00B91325">
        <w:rPr>
          <w:rFonts w:ascii="Times New Roman" w:hAnsi="Times New Roman" w:cs="Times New Roman"/>
          <w:color w:val="auto"/>
          <w:vertAlign w:val="superscript"/>
        </w:rPr>
        <w:t>- 6</w:t>
      </w:r>
      <w:r w:rsidRPr="000269C0">
        <w:rPr>
          <w:rFonts w:ascii="Times New Roman" w:hAnsi="Times New Roman" w:cs="Times New Roman"/>
          <w:color w:val="auto"/>
        </w:rPr>
        <w:t>. Após as diluições, foi realizada a semeadura em placas de Petri contendo o meio de cultura, pipetando 0,1 ml de cada diluição e espalhando o inóculo com auxílio da alça de Drigalsky.</w:t>
      </w:r>
    </w:p>
    <w:p w14:paraId="421C3BC4" w14:textId="77777777" w:rsidR="000269C0" w:rsidRPr="000269C0" w:rsidRDefault="000269C0" w:rsidP="00B91325">
      <w:pPr>
        <w:spacing w:line="276" w:lineRule="auto"/>
        <w:ind w:firstLine="708"/>
        <w:rPr>
          <w:rFonts w:ascii="Times New Roman" w:hAnsi="Times New Roman" w:cs="Times New Roman"/>
          <w:color w:val="auto"/>
        </w:rPr>
      </w:pPr>
      <w:r w:rsidRPr="000269C0">
        <w:rPr>
          <w:rFonts w:ascii="Times New Roman" w:hAnsi="Times New Roman" w:cs="Times New Roman"/>
          <w:color w:val="auto"/>
        </w:rPr>
        <w:t>A avaliação do crescimento foi determinada por contagem em placas do número de células viáveis (UFC/mL). Após o crescimento, foi feita a contagem de unidades formadoras de colônias nos dois meios. A contagem de cada placa foi realizada para estimar o número de colônias, escolhendo as placas que apresentaram de 10 a 150 colônias. E o cálculo da média da unidade formadora de colônia (UFC) conforme descrito por VIEIRA e FERNANDES, 2012.</w:t>
      </w:r>
    </w:p>
    <w:p w14:paraId="09CD4117" w14:textId="75127B88" w:rsidR="000269C0" w:rsidRDefault="000269C0" w:rsidP="00B91325">
      <w:pPr>
        <w:spacing w:line="276" w:lineRule="auto"/>
        <w:ind w:firstLine="708"/>
        <w:rPr>
          <w:rFonts w:ascii="Times New Roman" w:hAnsi="Times New Roman" w:cs="Times New Roman"/>
          <w:color w:val="auto"/>
        </w:rPr>
      </w:pPr>
      <w:r w:rsidRPr="000269C0">
        <w:rPr>
          <w:rFonts w:ascii="Times New Roman" w:hAnsi="Times New Roman" w:cs="Times New Roman"/>
          <w:color w:val="auto"/>
        </w:rPr>
        <w:t xml:space="preserve">Para avaliar a normalidade foi utilizado o teste de Kolmogorov-Smirnov, em seguida foi utilizado uma análise de variância (Two-Way ANOVA) para comparar os meios de cultura e as concentrações estudadas, posteriormente foi realizada uma análise de medidas repetidas no tempo comparando a quantidade de colônias durante os períodos observados. As médias foram comparadas através do teste de Tukey </w:t>
      </w:r>
      <w:r w:rsidR="003B22A5">
        <w:rPr>
          <w:rFonts w:ascii="Times New Roman" w:hAnsi="Times New Roman" w:cs="Times New Roman"/>
          <w:color w:val="auto"/>
        </w:rPr>
        <w:t>com p&lt;0.05</w:t>
      </w:r>
      <w:r w:rsidRPr="000269C0">
        <w:rPr>
          <w:rFonts w:ascii="Times New Roman" w:hAnsi="Times New Roman" w:cs="Times New Roman"/>
          <w:color w:val="auto"/>
        </w:rPr>
        <w:t xml:space="preserve">. </w:t>
      </w:r>
      <w:r w:rsidR="00255C53">
        <w:rPr>
          <w:rFonts w:ascii="Times New Roman" w:hAnsi="Times New Roman" w:cs="Times New Roman"/>
          <w:color w:val="auto"/>
        </w:rPr>
        <w:t>O</w:t>
      </w:r>
      <w:r w:rsidRPr="000269C0">
        <w:rPr>
          <w:rFonts w:ascii="Times New Roman" w:hAnsi="Times New Roman" w:cs="Times New Roman"/>
          <w:color w:val="auto"/>
        </w:rPr>
        <w:t xml:space="preserve">s dados foram analisados </w:t>
      </w:r>
      <w:r w:rsidR="00255C53">
        <w:rPr>
          <w:rFonts w:ascii="Times New Roman" w:hAnsi="Times New Roman" w:cs="Times New Roman"/>
          <w:color w:val="auto"/>
        </w:rPr>
        <w:t>pelo</w:t>
      </w:r>
      <w:r w:rsidRPr="000269C0">
        <w:rPr>
          <w:rFonts w:ascii="Times New Roman" w:hAnsi="Times New Roman" w:cs="Times New Roman"/>
          <w:color w:val="auto"/>
        </w:rPr>
        <w:t xml:space="preserve"> software RStudio v1.4.</w:t>
      </w:r>
    </w:p>
    <w:p w14:paraId="0A02FF5B" w14:textId="77777777" w:rsidR="00783207" w:rsidRDefault="00783207" w:rsidP="00D46A31">
      <w:pPr>
        <w:spacing w:line="276" w:lineRule="auto"/>
        <w:ind w:firstLine="0"/>
        <w:rPr>
          <w:rFonts w:ascii="Times New Roman" w:hAnsi="Times New Roman" w:cs="Times New Roman"/>
        </w:rPr>
      </w:pPr>
    </w:p>
    <w:p w14:paraId="11CE6D36" w14:textId="4BDAC175" w:rsidR="00002070" w:rsidRDefault="00002070" w:rsidP="00D46A31">
      <w:pPr>
        <w:spacing w:line="276" w:lineRule="auto"/>
        <w:ind w:firstLine="0"/>
        <w:jc w:val="center"/>
        <w:rPr>
          <w:rFonts w:ascii="Times New Roman" w:hAnsi="Times New Roman" w:cs="Times New Roman"/>
          <w:b/>
          <w:bCs/>
        </w:rPr>
      </w:pPr>
      <w:r w:rsidRPr="00002070">
        <w:rPr>
          <w:rFonts w:ascii="Times New Roman" w:hAnsi="Times New Roman" w:cs="Times New Roman"/>
          <w:b/>
          <w:bCs/>
        </w:rPr>
        <w:t>RESULTADOS</w:t>
      </w:r>
      <w:r>
        <w:rPr>
          <w:rFonts w:ascii="Times New Roman" w:hAnsi="Times New Roman" w:cs="Times New Roman"/>
          <w:b/>
          <w:bCs/>
        </w:rPr>
        <w:t xml:space="preserve"> E DISCUSSÃO</w:t>
      </w:r>
    </w:p>
    <w:p w14:paraId="223C85CA" w14:textId="38D1177E" w:rsidR="000269C0" w:rsidRPr="000269C0" w:rsidRDefault="000269C0" w:rsidP="00D46A31">
      <w:pPr>
        <w:spacing w:line="276" w:lineRule="auto"/>
        <w:ind w:firstLine="0"/>
        <w:jc w:val="center"/>
        <w:rPr>
          <w:rFonts w:ascii="Times New Roman" w:hAnsi="Times New Roman" w:cs="Times New Roman"/>
        </w:rPr>
      </w:pPr>
    </w:p>
    <w:p w14:paraId="647E7B36" w14:textId="6B4EF777" w:rsidR="00837EA4" w:rsidRPr="000269C0" w:rsidRDefault="000269C0" w:rsidP="00FB0AC2">
      <w:pPr>
        <w:spacing w:line="276" w:lineRule="auto"/>
        <w:ind w:firstLine="709"/>
        <w:rPr>
          <w:rFonts w:ascii="Times New Roman" w:hAnsi="Times New Roman" w:cs="Times New Roman"/>
        </w:rPr>
      </w:pPr>
      <w:r w:rsidRPr="000269C0">
        <w:rPr>
          <w:rFonts w:ascii="Times New Roman" w:hAnsi="Times New Roman" w:cs="Times New Roman"/>
        </w:rPr>
        <w:t>Verificou-se que na diluição de 10</w:t>
      </w:r>
      <w:r w:rsidRPr="000C121E">
        <w:rPr>
          <w:rFonts w:ascii="Times New Roman" w:hAnsi="Times New Roman" w:cs="Times New Roman"/>
          <w:vertAlign w:val="superscript"/>
        </w:rPr>
        <w:t>-1</w:t>
      </w:r>
      <w:r w:rsidRPr="000269C0">
        <w:rPr>
          <w:rFonts w:ascii="Times New Roman" w:hAnsi="Times New Roman" w:cs="Times New Roman"/>
        </w:rPr>
        <w:t xml:space="preserve"> nos tempos de incubação de 18, 24 e 48 horas, não foi possível observar diferenças significativas na quantidade de UFC/mL quando observados os meios de forma individual, bem como quando comparados entre si (p&gt;0,05). Na diluição de 10</w:t>
      </w:r>
      <w:r w:rsidRPr="000C121E">
        <w:rPr>
          <w:rFonts w:ascii="Times New Roman" w:hAnsi="Times New Roman" w:cs="Times New Roman"/>
          <w:vertAlign w:val="superscript"/>
        </w:rPr>
        <w:t>-2</w:t>
      </w:r>
      <w:r w:rsidRPr="000269C0">
        <w:rPr>
          <w:rFonts w:ascii="Times New Roman" w:hAnsi="Times New Roman" w:cs="Times New Roman"/>
        </w:rPr>
        <w:t xml:space="preserve">, quando observado apenas o meio proposto (Agar ACP), não houve diferença significativa, </w:t>
      </w:r>
      <w:r w:rsidRPr="000269C0">
        <w:rPr>
          <w:rFonts w:ascii="Times New Roman" w:hAnsi="Times New Roman" w:cs="Times New Roman"/>
        </w:rPr>
        <w:lastRenderedPageBreak/>
        <w:t>sendo que a quantidade de colônias foi igual ou superior a 3.000 UFC/mL em todos os tempos de incubação.</w:t>
      </w:r>
    </w:p>
    <w:p w14:paraId="513E1D5F" w14:textId="49CC7CC8" w:rsidR="000269C0" w:rsidRPr="000269C0" w:rsidRDefault="000269C0" w:rsidP="00837EA4">
      <w:pPr>
        <w:spacing w:line="276" w:lineRule="auto"/>
        <w:ind w:firstLine="708"/>
        <w:rPr>
          <w:rFonts w:ascii="Times New Roman" w:hAnsi="Times New Roman" w:cs="Times New Roman"/>
        </w:rPr>
      </w:pPr>
      <w:r w:rsidRPr="000269C0">
        <w:rPr>
          <w:rFonts w:ascii="Times New Roman" w:hAnsi="Times New Roman" w:cs="Times New Roman"/>
        </w:rPr>
        <w:t>No Agar Sabouraud Dextrose (SDA), houve um crescimento maior de UFC/mL nos tempos de 24 e 48 horas quando comparado ao tempo de 18 horas</w:t>
      </w:r>
      <w:r w:rsidR="00837EA4">
        <w:rPr>
          <w:rFonts w:ascii="Times New Roman" w:hAnsi="Times New Roman" w:cs="Times New Roman"/>
        </w:rPr>
        <w:t>, t</w:t>
      </w:r>
      <w:r w:rsidRPr="000269C0">
        <w:rPr>
          <w:rFonts w:ascii="Times New Roman" w:hAnsi="Times New Roman" w:cs="Times New Roman"/>
        </w:rPr>
        <w:t xml:space="preserve">ambém foi possível observar uma diferença significativa na quantidade de UFC/mL entre os meios no tempo de 18 horas (p&lt;0,05). </w:t>
      </w:r>
      <w:r w:rsidR="00837EA4">
        <w:rPr>
          <w:rFonts w:ascii="Times New Roman" w:hAnsi="Times New Roman" w:cs="Times New Roman"/>
        </w:rPr>
        <w:t>Q</w:t>
      </w:r>
      <w:r w:rsidRPr="000269C0">
        <w:rPr>
          <w:rFonts w:ascii="Times New Roman" w:hAnsi="Times New Roman" w:cs="Times New Roman"/>
        </w:rPr>
        <w:t>uando observado apenas o meio proposto (Agar ACP), a quantidade de colônias foi igual ou superior a 3.000 UFC/mL em todos os tempos de incubação.</w:t>
      </w:r>
    </w:p>
    <w:p w14:paraId="56F9AD96" w14:textId="42103E84" w:rsidR="000269C0" w:rsidRPr="000269C0" w:rsidRDefault="000269C0" w:rsidP="00837EA4">
      <w:pPr>
        <w:spacing w:line="276" w:lineRule="auto"/>
        <w:ind w:firstLine="708"/>
        <w:rPr>
          <w:rFonts w:ascii="Times New Roman" w:hAnsi="Times New Roman" w:cs="Times New Roman"/>
        </w:rPr>
      </w:pPr>
      <w:r w:rsidRPr="000269C0">
        <w:rPr>
          <w:rFonts w:ascii="Times New Roman" w:hAnsi="Times New Roman" w:cs="Times New Roman"/>
        </w:rPr>
        <w:t>Na diluição de 10</w:t>
      </w:r>
      <w:r w:rsidRPr="00837EA4">
        <w:rPr>
          <w:rFonts w:ascii="Times New Roman" w:hAnsi="Times New Roman" w:cs="Times New Roman"/>
          <w:vertAlign w:val="superscript"/>
        </w:rPr>
        <w:t>-3</w:t>
      </w:r>
      <w:r w:rsidRPr="000269C0">
        <w:rPr>
          <w:rFonts w:ascii="Times New Roman" w:hAnsi="Times New Roman" w:cs="Times New Roman"/>
        </w:rPr>
        <w:t>, quando observado apenas o Agar ACP, não houve diferença significativa (p&gt;0,05). Entre os tempos de incubação de 24 e 48</w:t>
      </w:r>
      <w:r w:rsidR="00837EA4">
        <w:rPr>
          <w:rFonts w:ascii="Times New Roman" w:hAnsi="Times New Roman" w:cs="Times New Roman"/>
        </w:rPr>
        <w:t xml:space="preserve"> </w:t>
      </w:r>
      <w:r w:rsidRPr="000269C0">
        <w:rPr>
          <w:rFonts w:ascii="Times New Roman" w:hAnsi="Times New Roman" w:cs="Times New Roman"/>
        </w:rPr>
        <w:t>horas, porém, a contagem de UFC/mL foi significativamente superior ao verificado no tempo de 18 horas (p&lt;0,05). No SDA houve uma diferença significativa na contagem de UFC/mL entre os tempos de incubação, sendo observado uma maior quantidade UFC/mL no tempo de 48 horas.</w:t>
      </w:r>
    </w:p>
    <w:p w14:paraId="4D05C9F2" w14:textId="72212479" w:rsidR="0002619E" w:rsidRDefault="000269C0" w:rsidP="0002619E">
      <w:pPr>
        <w:spacing w:line="276" w:lineRule="auto"/>
        <w:ind w:firstLine="708"/>
        <w:rPr>
          <w:rFonts w:ascii="Times New Roman" w:hAnsi="Times New Roman" w:cs="Times New Roman"/>
        </w:rPr>
      </w:pPr>
      <w:r w:rsidRPr="000269C0">
        <w:rPr>
          <w:rFonts w:ascii="Times New Roman" w:hAnsi="Times New Roman" w:cs="Times New Roman"/>
        </w:rPr>
        <w:t>Comparando os meios foi observado um maior número de UFC/mL no ágar ACP nos tempos de 18 e 24h, não sendo observada diferença significativa no tempo de 48 horas. Nas diluições de 10</w:t>
      </w:r>
      <w:r w:rsidRPr="00837EA4">
        <w:rPr>
          <w:rFonts w:ascii="Times New Roman" w:hAnsi="Times New Roman" w:cs="Times New Roman"/>
          <w:vertAlign w:val="superscript"/>
        </w:rPr>
        <w:t>-4</w:t>
      </w:r>
      <w:r w:rsidRPr="000269C0">
        <w:rPr>
          <w:rFonts w:ascii="Times New Roman" w:hAnsi="Times New Roman" w:cs="Times New Roman"/>
        </w:rPr>
        <w:t xml:space="preserve"> e 10</w:t>
      </w:r>
      <w:r w:rsidRPr="00837EA4">
        <w:rPr>
          <w:rFonts w:ascii="Times New Roman" w:hAnsi="Times New Roman" w:cs="Times New Roman"/>
          <w:vertAlign w:val="superscript"/>
        </w:rPr>
        <w:t>-5</w:t>
      </w:r>
      <w:r w:rsidRPr="000269C0">
        <w:rPr>
          <w:rFonts w:ascii="Times New Roman" w:hAnsi="Times New Roman" w:cs="Times New Roman"/>
        </w:rPr>
        <w:t xml:space="preserve"> no meio ágar ACP houve diferença significativa crescente de UFC/mL entre os tempos de incubação. Avaliando o SDA na diluição de 10</w:t>
      </w:r>
      <w:r w:rsidRPr="00837EA4">
        <w:rPr>
          <w:rFonts w:ascii="Times New Roman" w:hAnsi="Times New Roman" w:cs="Times New Roman"/>
          <w:vertAlign w:val="superscript"/>
        </w:rPr>
        <w:t>-4</w:t>
      </w:r>
      <w:r w:rsidRPr="000269C0">
        <w:rPr>
          <w:rFonts w:ascii="Times New Roman" w:hAnsi="Times New Roman" w:cs="Times New Roman"/>
        </w:rPr>
        <w:t xml:space="preserve"> houve diferença significativa crescente de UFC/mL entre os tempos de incubação, enquanto, na diluição 10</w:t>
      </w:r>
      <w:r w:rsidRPr="00837EA4">
        <w:rPr>
          <w:rFonts w:ascii="Times New Roman" w:hAnsi="Times New Roman" w:cs="Times New Roman"/>
          <w:vertAlign w:val="superscript"/>
        </w:rPr>
        <w:t>-5</w:t>
      </w:r>
      <w:r w:rsidRPr="000269C0">
        <w:rPr>
          <w:rFonts w:ascii="Times New Roman" w:hAnsi="Times New Roman" w:cs="Times New Roman"/>
        </w:rPr>
        <w:t xml:space="preserve"> houve uma maior quantidade de UFC/mL apenas no tempo de 24 horas quando comparados aos demais tempos de incubação. Comparando os meios nas diluições de 10</w:t>
      </w:r>
      <w:r w:rsidRPr="00837EA4">
        <w:rPr>
          <w:rFonts w:ascii="Times New Roman" w:hAnsi="Times New Roman" w:cs="Times New Roman"/>
          <w:vertAlign w:val="superscript"/>
        </w:rPr>
        <w:t>-4</w:t>
      </w:r>
      <w:r w:rsidRPr="000269C0">
        <w:rPr>
          <w:rFonts w:ascii="Times New Roman" w:hAnsi="Times New Roman" w:cs="Times New Roman"/>
        </w:rPr>
        <w:t xml:space="preserve"> e 10</w:t>
      </w:r>
      <w:r w:rsidRPr="00837EA4">
        <w:rPr>
          <w:rFonts w:ascii="Times New Roman" w:hAnsi="Times New Roman" w:cs="Times New Roman"/>
          <w:vertAlign w:val="superscript"/>
        </w:rPr>
        <w:t>-5</w:t>
      </w:r>
      <w:r w:rsidRPr="000269C0">
        <w:rPr>
          <w:rFonts w:ascii="Times New Roman" w:hAnsi="Times New Roman" w:cs="Times New Roman"/>
        </w:rPr>
        <w:t xml:space="preserve"> foi observado uma maior quantidade de UFC/mL no ágar proposto com 24 e 48 horas de incubação.</w:t>
      </w:r>
    </w:p>
    <w:p w14:paraId="0F5D2EE3" w14:textId="0BCB1B46" w:rsidR="000269C0" w:rsidRPr="00255897" w:rsidRDefault="000269C0" w:rsidP="00255897">
      <w:pPr>
        <w:spacing w:line="276" w:lineRule="auto"/>
        <w:ind w:firstLine="708"/>
        <w:rPr>
          <w:rFonts w:ascii="Times New Roman" w:hAnsi="Times New Roman" w:cs="Times New Roman"/>
        </w:rPr>
      </w:pPr>
      <w:r w:rsidRPr="000269C0">
        <w:rPr>
          <w:rFonts w:ascii="Times New Roman" w:hAnsi="Times New Roman" w:cs="Times New Roman"/>
        </w:rPr>
        <w:t>A c</w:t>
      </w:r>
      <w:r w:rsidRPr="00255897">
        <w:rPr>
          <w:rFonts w:ascii="Times New Roman" w:hAnsi="Times New Roman" w:cs="Times New Roman"/>
        </w:rPr>
        <w:t>epa de Candida albicans estava presente da diluição 10</w:t>
      </w:r>
      <w:r w:rsidRPr="00255897">
        <w:rPr>
          <w:rFonts w:ascii="Times New Roman" w:hAnsi="Times New Roman" w:cs="Times New Roman"/>
          <w:vertAlign w:val="superscript"/>
        </w:rPr>
        <w:t>-1</w:t>
      </w:r>
      <w:r w:rsidRPr="00255897">
        <w:rPr>
          <w:rFonts w:ascii="Times New Roman" w:hAnsi="Times New Roman" w:cs="Times New Roman"/>
        </w:rPr>
        <w:t xml:space="preserve"> a 10</w:t>
      </w:r>
      <w:r w:rsidRPr="00255897">
        <w:rPr>
          <w:rFonts w:ascii="Times New Roman" w:hAnsi="Times New Roman" w:cs="Times New Roman"/>
          <w:vertAlign w:val="superscript"/>
        </w:rPr>
        <w:t>-5</w:t>
      </w:r>
      <w:r w:rsidRPr="00255897">
        <w:rPr>
          <w:rFonts w:ascii="Times New Roman" w:hAnsi="Times New Roman" w:cs="Times New Roman"/>
        </w:rPr>
        <w:t>, mas para o nosso produto não apresentou UFC/mL observadas nas placas 10</w:t>
      </w:r>
      <w:r w:rsidRPr="00255897">
        <w:rPr>
          <w:rFonts w:ascii="Times New Roman" w:hAnsi="Times New Roman" w:cs="Times New Roman"/>
          <w:vertAlign w:val="superscript"/>
        </w:rPr>
        <w:t>-6</w:t>
      </w:r>
      <w:r w:rsidRPr="00255897">
        <w:rPr>
          <w:rFonts w:ascii="Times New Roman" w:hAnsi="Times New Roman" w:cs="Times New Roman"/>
        </w:rPr>
        <w:t>.</w:t>
      </w:r>
      <w:r w:rsidR="00255897" w:rsidRPr="00255897">
        <w:rPr>
          <w:rFonts w:ascii="Times New Roman" w:hAnsi="Times New Roman" w:cs="Times New Roman"/>
        </w:rPr>
        <w:t xml:space="preserve"> </w:t>
      </w:r>
      <w:r w:rsidRPr="00255897">
        <w:rPr>
          <w:rFonts w:ascii="Times New Roman" w:hAnsi="Times New Roman" w:cs="Times New Roman"/>
        </w:rPr>
        <w:t xml:space="preserve">Os dois meios de cultura foram eficientes para o desenvolvimento da cepa de </w:t>
      </w:r>
      <w:r w:rsidRPr="00255897">
        <w:rPr>
          <w:rFonts w:ascii="Times New Roman" w:hAnsi="Times New Roman" w:cs="Times New Roman"/>
          <w:i/>
          <w:iCs/>
        </w:rPr>
        <w:t>C. albicans</w:t>
      </w:r>
      <w:r w:rsidRPr="00255897">
        <w:rPr>
          <w:rFonts w:ascii="Times New Roman" w:hAnsi="Times New Roman" w:cs="Times New Roman"/>
        </w:rPr>
        <w:t xml:space="preserve">, contudo observou-se maior número de UFC/mL no meio proposto com ACP em relação </w:t>
      </w:r>
      <w:r w:rsidR="0002619E" w:rsidRPr="00255897">
        <w:rPr>
          <w:rFonts w:ascii="Times New Roman" w:hAnsi="Times New Roman" w:cs="Times New Roman"/>
        </w:rPr>
        <w:t xml:space="preserve">ao </w:t>
      </w:r>
      <w:r w:rsidRPr="00255897">
        <w:rPr>
          <w:rFonts w:ascii="Times New Roman" w:hAnsi="Times New Roman" w:cs="Times New Roman"/>
        </w:rPr>
        <w:t>meio convencional Sabouraud, em virtude do alto teor de glicose, proteínas e um pH mais ácido encontrado na água de coco em pó.</w:t>
      </w:r>
    </w:p>
    <w:p w14:paraId="04DC754A" w14:textId="4C992780" w:rsidR="000269C0" w:rsidRPr="00153C9D" w:rsidRDefault="000269C0" w:rsidP="0002619E">
      <w:pPr>
        <w:spacing w:line="276" w:lineRule="auto"/>
        <w:ind w:firstLine="708"/>
        <w:rPr>
          <w:rFonts w:ascii="Times New Roman" w:hAnsi="Times New Roman" w:cs="Times New Roman"/>
        </w:rPr>
      </w:pPr>
      <w:r w:rsidRPr="00153C9D">
        <w:rPr>
          <w:rFonts w:ascii="Times New Roman" w:hAnsi="Times New Roman" w:cs="Times New Roman"/>
        </w:rPr>
        <w:t>As espécies do gênero Candida, geralmente, se desenvolvem bem em meios de cultura de composição relativamente simples como o Sabouraud Dextrose, desenvolvendo colônias com aspecto característico na sua maioria com colônias glabras, de coloração branca ou bege, textura cremosa e superfície lisa (LACAZ et al.</w:t>
      </w:r>
      <w:r w:rsidR="00D358A7">
        <w:rPr>
          <w:rFonts w:ascii="Times New Roman" w:hAnsi="Times New Roman" w:cs="Times New Roman"/>
        </w:rPr>
        <w:t>,</w:t>
      </w:r>
      <w:r w:rsidRPr="00153C9D">
        <w:rPr>
          <w:rFonts w:ascii="Times New Roman" w:hAnsi="Times New Roman" w:cs="Times New Roman"/>
        </w:rPr>
        <w:t xml:space="preserve"> 2002). O estudo demonstrou crescimento com colônias características com coloração branco amarelada, porém a adição da água de coco de em pó – ACP 326 potencializou o crescimento de colônia, devido aos nutrientes encontrados na água de coco sais minerais tais como: Na+, Ca2+, Fe3+, K+, Mg2+ e PO4 3-.</w:t>
      </w:r>
    </w:p>
    <w:p w14:paraId="188C3B8D" w14:textId="77777777" w:rsidR="000269C0" w:rsidRPr="00153C9D" w:rsidRDefault="000269C0" w:rsidP="006A0D70">
      <w:pPr>
        <w:spacing w:line="276" w:lineRule="auto"/>
        <w:ind w:firstLine="708"/>
        <w:rPr>
          <w:rFonts w:ascii="Times New Roman" w:hAnsi="Times New Roman" w:cs="Times New Roman"/>
        </w:rPr>
      </w:pPr>
      <w:r w:rsidRPr="00153C9D">
        <w:rPr>
          <w:rFonts w:ascii="Times New Roman" w:hAnsi="Times New Roman" w:cs="Times New Roman"/>
        </w:rPr>
        <w:t>Em pesquisas realizadas por Marques e Silva (1981) foram comparados os crescimentos de cultivos de diversos cogumelos em ágar de água-de-coco, como aquele observado nos meios Sabouraud e Sabhi, a fim de testar sua eficiência, verificando-se que o ágar de água-de-coco se comporta tão bem quanto os meios avaliados, para evidenciar o início do crescimento de fungos mantidos em laboratório. Os resultados desta pesquisa corroboram com estes autores quando se observa a água de coco como meio de cultura mostrou-se eficiente para o crescimento fúngico.</w:t>
      </w:r>
    </w:p>
    <w:p w14:paraId="5177F500" w14:textId="01FED227" w:rsidR="00D50F24" w:rsidRPr="00153C9D" w:rsidRDefault="000269C0" w:rsidP="00D50F24">
      <w:pPr>
        <w:spacing w:line="276" w:lineRule="auto"/>
        <w:ind w:firstLine="708"/>
        <w:rPr>
          <w:rFonts w:ascii="Times New Roman" w:hAnsi="Times New Roman" w:cs="Times New Roman"/>
        </w:rPr>
      </w:pPr>
      <w:r w:rsidRPr="00153C9D">
        <w:rPr>
          <w:rFonts w:ascii="Times New Roman" w:hAnsi="Times New Roman" w:cs="Times New Roman"/>
        </w:rPr>
        <w:t xml:space="preserve">O Ágar Sabouraud Dextrose (ASD), denominado simplesmente de Ágar Sabouraud, também apresenta elevadas concentrações de carboidratos e pH 5,6, fatores que favorecem o crescimento de diversos fungos leveduriformes e filamentosos (WINN et al., 2008). Os resultados desta pesquisa apresentam que a água de coco como meio de cultura revela-se </w:t>
      </w:r>
      <w:r w:rsidRPr="00153C9D">
        <w:rPr>
          <w:rFonts w:ascii="Times New Roman" w:hAnsi="Times New Roman" w:cs="Times New Roman"/>
        </w:rPr>
        <w:lastRenderedPageBreak/>
        <w:t>eficiente em virtude das moléculas de açúcares, as vitaminas e os sais minerais presentes na composição da água de coco e o pH.</w:t>
      </w:r>
    </w:p>
    <w:p w14:paraId="601E55F3" w14:textId="782746C0" w:rsidR="000269C0" w:rsidRPr="00153C9D" w:rsidRDefault="000269C0" w:rsidP="00FB2C1C">
      <w:pPr>
        <w:spacing w:line="276" w:lineRule="auto"/>
        <w:ind w:firstLine="708"/>
        <w:rPr>
          <w:rFonts w:ascii="Times New Roman" w:hAnsi="Times New Roman" w:cs="Times New Roman"/>
        </w:rPr>
      </w:pPr>
      <w:r w:rsidRPr="00153C9D">
        <w:rPr>
          <w:rFonts w:ascii="Times New Roman" w:hAnsi="Times New Roman" w:cs="Times New Roman"/>
        </w:rPr>
        <w:t>Segundo LIMA et al</w:t>
      </w:r>
      <w:r w:rsidR="00D358A7">
        <w:rPr>
          <w:rFonts w:ascii="Times New Roman" w:hAnsi="Times New Roman" w:cs="Times New Roman"/>
        </w:rPr>
        <w:t>.</w:t>
      </w:r>
      <w:r w:rsidRPr="00153C9D">
        <w:rPr>
          <w:rFonts w:ascii="Times New Roman" w:hAnsi="Times New Roman" w:cs="Times New Roman"/>
        </w:rPr>
        <w:t xml:space="preserve"> (2009) as espécies isoladas, em meio de cultura Sabouraud, possuíam características macroscópicas de leveduras, mostrando-se colônias esbranquiçadas, lisas ou rendadas após 24 a 48 horas do semeio em ágar Sabouraud dextrose acrescido de cloranfenicol. No Ágar Água de Coco em Pó (ACP) obteve crescimento de colônias a partir de 18 horas, que pode ser devido às diferenças na composição química da água de coco em pó.</w:t>
      </w:r>
    </w:p>
    <w:p w14:paraId="12F2063B" w14:textId="436C2CFB" w:rsidR="00FB2C1C" w:rsidRPr="00153C9D" w:rsidRDefault="000269C0" w:rsidP="007F51C5">
      <w:pPr>
        <w:spacing w:line="276" w:lineRule="auto"/>
        <w:ind w:firstLine="708"/>
        <w:rPr>
          <w:rFonts w:ascii="Times New Roman" w:hAnsi="Times New Roman" w:cs="Times New Roman"/>
        </w:rPr>
      </w:pPr>
      <w:r w:rsidRPr="00153C9D">
        <w:rPr>
          <w:rFonts w:ascii="Times New Roman" w:hAnsi="Times New Roman" w:cs="Times New Roman"/>
        </w:rPr>
        <w:t xml:space="preserve">Os dados da pesquisa são relevantes, uma vez que </w:t>
      </w:r>
      <w:r w:rsidRPr="00662A3D">
        <w:rPr>
          <w:rFonts w:ascii="Times New Roman" w:hAnsi="Times New Roman" w:cs="Times New Roman"/>
          <w:i/>
          <w:iCs/>
        </w:rPr>
        <w:t>C. albicans</w:t>
      </w:r>
      <w:r w:rsidRPr="00153C9D">
        <w:rPr>
          <w:rFonts w:ascii="Times New Roman" w:hAnsi="Times New Roman" w:cs="Times New Roman"/>
        </w:rPr>
        <w:t xml:space="preserve"> apresentaram um aumento de UFC/mL no meio proposto em relação ao meio de cultura convencional.</w:t>
      </w:r>
    </w:p>
    <w:p w14:paraId="565D6EF5" w14:textId="7EE6F338" w:rsidR="004D2C0B" w:rsidRDefault="004D2C0B" w:rsidP="00FB2C1C">
      <w:pPr>
        <w:spacing w:line="276" w:lineRule="auto"/>
        <w:ind w:firstLine="708"/>
        <w:rPr>
          <w:rFonts w:ascii="Times New Roman" w:hAnsi="Times New Roman" w:cs="Times New Roman"/>
        </w:rPr>
      </w:pPr>
      <w:r w:rsidRPr="00153C9D">
        <w:rPr>
          <w:rFonts w:ascii="Times New Roman" w:hAnsi="Times New Roman" w:cs="Times New Roman"/>
        </w:rPr>
        <w:t>Durante o estudo os resultados demonstraram que o meio no ágar com</w:t>
      </w:r>
      <w:r w:rsidRPr="00153C9D">
        <w:rPr>
          <w:rFonts w:ascii="Times New Roman" w:hAnsi="Times New Roman" w:cs="Times New Roman"/>
          <w:color w:val="auto"/>
        </w:rPr>
        <w:t xml:space="preserve"> </w:t>
      </w:r>
      <w:r w:rsidRPr="00153C9D">
        <w:rPr>
          <w:rFonts w:ascii="Times New Roman" w:hAnsi="Times New Roman" w:cs="Times New Roman"/>
          <w:color w:val="auto"/>
          <w:szCs w:val="24"/>
        </w:rPr>
        <w:t xml:space="preserve">ACP </w:t>
      </w:r>
      <w:r w:rsidRPr="00153C9D">
        <w:rPr>
          <w:rFonts w:ascii="Times New Roman" w:hAnsi="Times New Roman" w:cs="Times New Roman"/>
        </w:rPr>
        <w:t xml:space="preserve">apresenta maior contagem de leveduras (UFC/mL) em relação meio convencional (Saboraud) em menor intervalo de tempo, pois a água de coco em pó (ACP) potencializou o crescimento da cepa de </w:t>
      </w:r>
      <w:r w:rsidRPr="00153C9D">
        <w:rPr>
          <w:rFonts w:ascii="Times New Roman" w:hAnsi="Times New Roman" w:cs="Times New Roman"/>
          <w:i/>
        </w:rPr>
        <w:t>Candida albicans</w:t>
      </w:r>
      <w:r w:rsidRPr="00153C9D">
        <w:rPr>
          <w:rFonts w:ascii="Times New Roman" w:hAnsi="Times New Roman" w:cs="Times New Roman"/>
        </w:rPr>
        <w:t>, de modo que já em 18 horas foi possível observar um crescimento de colônias bem mais elevado do que na concentração de 10</w:t>
      </w:r>
      <w:r w:rsidRPr="00153C9D">
        <w:rPr>
          <w:rFonts w:ascii="Times New Roman" w:hAnsi="Times New Roman" w:cs="Times New Roman"/>
          <w:vertAlign w:val="superscript"/>
        </w:rPr>
        <w:t>-2</w:t>
      </w:r>
      <w:r w:rsidRPr="00153C9D">
        <w:rPr>
          <w:rFonts w:ascii="Times New Roman" w:hAnsi="Times New Roman" w:cs="Times New Roman"/>
        </w:rPr>
        <w:t xml:space="preserve"> do meio convencional.</w:t>
      </w:r>
      <w:r w:rsidRPr="00162C54">
        <w:rPr>
          <w:rFonts w:ascii="Times New Roman" w:hAnsi="Times New Roman" w:cs="Times New Roman"/>
        </w:rPr>
        <w:t xml:space="preserve">  </w:t>
      </w:r>
    </w:p>
    <w:p w14:paraId="57D99B66" w14:textId="77777777" w:rsidR="000476FE" w:rsidRPr="00162C54" w:rsidRDefault="000476FE" w:rsidP="00837EA4">
      <w:pPr>
        <w:spacing w:line="276" w:lineRule="auto"/>
        <w:ind w:firstLine="0"/>
        <w:rPr>
          <w:rFonts w:ascii="Times New Roman" w:hAnsi="Times New Roman" w:cs="Times New Roman"/>
        </w:rPr>
      </w:pPr>
    </w:p>
    <w:p w14:paraId="6ADF2BC7" w14:textId="66B917BF" w:rsidR="000476FE" w:rsidRDefault="00002070" w:rsidP="00662A3D">
      <w:pPr>
        <w:spacing w:line="276" w:lineRule="auto"/>
        <w:ind w:firstLine="0"/>
        <w:jc w:val="center"/>
        <w:rPr>
          <w:rFonts w:ascii="Times New Roman" w:hAnsi="Times New Roman" w:cs="Times New Roman"/>
          <w:b/>
          <w:bCs/>
        </w:rPr>
      </w:pPr>
      <w:r w:rsidRPr="00002070">
        <w:rPr>
          <w:rFonts w:ascii="Times New Roman" w:hAnsi="Times New Roman" w:cs="Times New Roman"/>
          <w:b/>
          <w:bCs/>
        </w:rPr>
        <w:t>CONCLUS</w:t>
      </w:r>
      <w:r w:rsidR="00105860">
        <w:rPr>
          <w:rFonts w:ascii="Times New Roman" w:hAnsi="Times New Roman" w:cs="Times New Roman"/>
          <w:b/>
          <w:bCs/>
        </w:rPr>
        <w:t>ÃO</w:t>
      </w:r>
    </w:p>
    <w:p w14:paraId="65D0F2B8" w14:textId="77777777" w:rsidR="00662A3D" w:rsidRPr="00002070" w:rsidRDefault="00662A3D" w:rsidP="00662A3D">
      <w:pPr>
        <w:spacing w:line="276" w:lineRule="auto"/>
        <w:ind w:firstLine="0"/>
        <w:jc w:val="center"/>
        <w:rPr>
          <w:rFonts w:ascii="Times New Roman" w:hAnsi="Times New Roman" w:cs="Times New Roman"/>
          <w:b/>
          <w:bCs/>
        </w:rPr>
      </w:pPr>
    </w:p>
    <w:p w14:paraId="58428F90" w14:textId="5BFE40DC" w:rsidR="00162C54" w:rsidRDefault="00162C54" w:rsidP="00515BAF">
      <w:pPr>
        <w:spacing w:line="276" w:lineRule="auto"/>
        <w:ind w:firstLine="708"/>
        <w:rPr>
          <w:rFonts w:ascii="Times New Roman" w:hAnsi="Times New Roman" w:cs="Times New Roman"/>
        </w:rPr>
      </w:pPr>
      <w:r w:rsidRPr="00162C54">
        <w:rPr>
          <w:rFonts w:ascii="Times New Roman" w:hAnsi="Times New Roman" w:cs="Times New Roman"/>
        </w:rPr>
        <w:t xml:space="preserve">Foi possível observar que a água de coco em pó (ACP) potencializou o crescimento da cepa de </w:t>
      </w:r>
      <w:r w:rsidRPr="00162C54">
        <w:rPr>
          <w:rFonts w:ascii="Times New Roman" w:hAnsi="Times New Roman" w:cs="Times New Roman"/>
          <w:i/>
        </w:rPr>
        <w:t xml:space="preserve">Candida albicans </w:t>
      </w:r>
      <w:r w:rsidRPr="00162C54">
        <w:rPr>
          <w:rFonts w:ascii="Times New Roman" w:hAnsi="Times New Roman" w:cs="Times New Roman"/>
        </w:rPr>
        <w:t>avaliada, apresentando</w:t>
      </w:r>
      <w:r w:rsidR="000A4D50">
        <w:rPr>
          <w:rFonts w:ascii="Times New Roman" w:hAnsi="Times New Roman" w:cs="Times New Roman"/>
        </w:rPr>
        <w:t xml:space="preserve"> </w:t>
      </w:r>
      <w:r w:rsidRPr="00162C54">
        <w:rPr>
          <w:rFonts w:ascii="Times New Roman" w:hAnsi="Times New Roman" w:cs="Times New Roman"/>
        </w:rPr>
        <w:t>um crescimento de colônias superior em relação ao meio convencional.</w:t>
      </w:r>
      <w:r w:rsidR="00002070">
        <w:rPr>
          <w:rFonts w:ascii="Times New Roman" w:hAnsi="Times New Roman" w:cs="Times New Roman"/>
        </w:rPr>
        <w:t xml:space="preserve"> </w:t>
      </w:r>
    </w:p>
    <w:p w14:paraId="5CB3B504" w14:textId="753448E5" w:rsidR="00DE470A" w:rsidRDefault="00DE470A" w:rsidP="00162C54">
      <w:pPr>
        <w:ind w:firstLine="1140"/>
        <w:rPr>
          <w:rFonts w:ascii="Times New Roman" w:hAnsi="Times New Roman" w:cs="Times New Roman"/>
        </w:rPr>
      </w:pPr>
    </w:p>
    <w:p w14:paraId="71DD6F5A" w14:textId="551AE932" w:rsidR="00DE470A" w:rsidRPr="00DE470A" w:rsidRDefault="00DE470A" w:rsidP="00002070">
      <w:pPr>
        <w:ind w:firstLine="0"/>
        <w:jc w:val="center"/>
        <w:rPr>
          <w:rFonts w:ascii="Times New Roman" w:hAnsi="Times New Roman" w:cs="Times New Roman"/>
          <w:b/>
          <w:bCs/>
        </w:rPr>
      </w:pPr>
      <w:r w:rsidRPr="00DE470A">
        <w:rPr>
          <w:rFonts w:ascii="Times New Roman" w:hAnsi="Times New Roman" w:cs="Times New Roman"/>
          <w:b/>
          <w:bCs/>
        </w:rPr>
        <w:t>REFERÊNCIAS</w:t>
      </w:r>
    </w:p>
    <w:p w14:paraId="01D3AC84" w14:textId="77777777" w:rsidR="00550633" w:rsidRPr="00A317AD" w:rsidRDefault="00550633" w:rsidP="00D358A7">
      <w:pPr>
        <w:spacing w:line="240" w:lineRule="auto"/>
        <w:ind w:firstLine="0"/>
        <w:rPr>
          <w:rFonts w:ascii="Times New Roman" w:hAnsi="Times New Roman" w:cs="Times New Roman"/>
          <w:color w:val="auto"/>
        </w:rPr>
      </w:pPr>
    </w:p>
    <w:p w14:paraId="73CCE1B6" w14:textId="308DF27C" w:rsidR="008C12E1" w:rsidRDefault="00D358A7" w:rsidP="00577D23">
      <w:pPr>
        <w:spacing w:line="240" w:lineRule="auto"/>
        <w:ind w:firstLine="0"/>
        <w:rPr>
          <w:rFonts w:ascii="Times New Roman" w:hAnsi="Times New Roman" w:cs="Times New Roman"/>
          <w:color w:val="auto"/>
        </w:rPr>
      </w:pPr>
      <w:r w:rsidRPr="00A317AD">
        <w:rPr>
          <w:rFonts w:ascii="Times New Roman" w:hAnsi="Times New Roman" w:cs="Times New Roman"/>
          <w:color w:val="auto"/>
        </w:rPr>
        <w:t xml:space="preserve">LACAZ, C. S. et al. </w:t>
      </w:r>
      <w:r w:rsidRPr="00D358A7">
        <w:rPr>
          <w:rFonts w:ascii="Times New Roman" w:hAnsi="Times New Roman" w:cs="Times New Roman"/>
          <w:color w:val="auto"/>
        </w:rPr>
        <w:t>Leveduras profundas com especial referência às infecções por Cândida. In:Tratado de Micologia Médica Lacaz. São Paulo: sarvier, cap. 26, p. 123-154, 2002.</w:t>
      </w:r>
    </w:p>
    <w:p w14:paraId="462FD69C" w14:textId="77777777" w:rsidR="00BB25F3" w:rsidRDefault="00BB25F3" w:rsidP="00577D23">
      <w:pPr>
        <w:spacing w:line="240" w:lineRule="auto"/>
        <w:ind w:firstLine="0"/>
        <w:rPr>
          <w:rFonts w:ascii="Times New Roman" w:hAnsi="Times New Roman" w:cs="Times New Roman"/>
          <w:color w:val="auto"/>
        </w:rPr>
      </w:pPr>
    </w:p>
    <w:p w14:paraId="2B63FA2F" w14:textId="14338C46" w:rsidR="00F15EDB" w:rsidRDefault="00F15EDB" w:rsidP="00577D23">
      <w:pPr>
        <w:spacing w:line="240" w:lineRule="auto"/>
        <w:ind w:firstLine="0"/>
        <w:rPr>
          <w:rFonts w:ascii="Times New Roman" w:hAnsi="Times New Roman" w:cs="Times New Roman"/>
          <w:color w:val="auto"/>
        </w:rPr>
      </w:pPr>
      <w:r w:rsidRPr="00BB25F3">
        <w:rPr>
          <w:rFonts w:ascii="Times New Roman" w:hAnsi="Times New Roman" w:cs="Times New Roman"/>
          <w:color w:val="auto"/>
        </w:rPr>
        <w:t xml:space="preserve">LIMA, K. N; RÊGO, R. S. M.; DELGADO, M. CASTRO, C. M. M. B. </w:t>
      </w:r>
      <w:r w:rsidRPr="00653552">
        <w:rPr>
          <w:rFonts w:ascii="Times New Roman" w:hAnsi="Times New Roman" w:cs="Times New Roman"/>
          <w:color w:val="auto"/>
        </w:rPr>
        <w:t xml:space="preserve">Espécies e suscetibilidade antifúngica in vitro de leveduras isoladas em unhas de pacientes com vírus da imunodeficiência humana. Revista de Ciências Médicas, v. 18, n. 2, 2012. </w:t>
      </w:r>
    </w:p>
    <w:p w14:paraId="423AB5D5" w14:textId="77777777" w:rsidR="00F15EDB" w:rsidRDefault="00F15EDB" w:rsidP="00577D23">
      <w:pPr>
        <w:spacing w:line="240" w:lineRule="auto"/>
        <w:ind w:firstLine="0"/>
        <w:rPr>
          <w:rFonts w:ascii="Times New Roman" w:hAnsi="Times New Roman" w:cs="Times New Roman"/>
          <w:color w:val="auto"/>
        </w:rPr>
      </w:pPr>
    </w:p>
    <w:p w14:paraId="2BC4F28A" w14:textId="4FABEC5C" w:rsidR="00FA0000" w:rsidRDefault="00FA0000" w:rsidP="00577D23">
      <w:pPr>
        <w:spacing w:line="240" w:lineRule="auto"/>
        <w:ind w:firstLine="0"/>
        <w:jc w:val="left"/>
        <w:rPr>
          <w:rFonts w:ascii="Times New Roman" w:hAnsi="Times New Roman" w:cs="Times New Roman"/>
          <w:color w:val="auto"/>
        </w:rPr>
      </w:pPr>
      <w:r w:rsidRPr="00FA0000">
        <w:rPr>
          <w:rFonts w:ascii="Times New Roman" w:hAnsi="Times New Roman" w:cs="Times New Roman"/>
          <w:color w:val="auto"/>
        </w:rPr>
        <w:t>MARQUES, A. L. V.; SILVA, O. P. A água de coco e o</w:t>
      </w:r>
      <w:r>
        <w:rPr>
          <w:rFonts w:ascii="Times New Roman" w:hAnsi="Times New Roman" w:cs="Times New Roman"/>
          <w:color w:val="auto"/>
        </w:rPr>
        <w:t xml:space="preserve"> </w:t>
      </w:r>
      <w:r w:rsidRPr="00FA0000">
        <w:rPr>
          <w:rFonts w:ascii="Times New Roman" w:hAnsi="Times New Roman" w:cs="Times New Roman"/>
          <w:color w:val="auto"/>
        </w:rPr>
        <w:t>cultivo de cogumelos. Revista Brasileira de Patologia</w:t>
      </w:r>
      <w:r>
        <w:rPr>
          <w:rFonts w:ascii="Times New Roman" w:hAnsi="Times New Roman" w:cs="Times New Roman"/>
          <w:color w:val="auto"/>
        </w:rPr>
        <w:t xml:space="preserve"> </w:t>
      </w:r>
      <w:r w:rsidRPr="00FA0000">
        <w:rPr>
          <w:rFonts w:ascii="Times New Roman" w:hAnsi="Times New Roman" w:cs="Times New Roman"/>
          <w:color w:val="auto"/>
        </w:rPr>
        <w:t>Clínica, Rio de Janeiro, v.17, n.1, p.7-9, 1981.</w:t>
      </w:r>
    </w:p>
    <w:p w14:paraId="4054CA8C" w14:textId="77777777" w:rsidR="00FA0000" w:rsidRDefault="00FA0000" w:rsidP="00577D23">
      <w:pPr>
        <w:spacing w:line="240" w:lineRule="auto"/>
        <w:ind w:firstLine="0"/>
        <w:rPr>
          <w:rFonts w:ascii="Times New Roman" w:hAnsi="Times New Roman" w:cs="Times New Roman"/>
          <w:color w:val="auto"/>
        </w:rPr>
      </w:pPr>
    </w:p>
    <w:p w14:paraId="6275AFB9" w14:textId="3D996216" w:rsidR="00BB25F3" w:rsidRDefault="00BB25F3" w:rsidP="00577D23">
      <w:pPr>
        <w:spacing w:line="240" w:lineRule="auto"/>
        <w:ind w:firstLine="0"/>
        <w:rPr>
          <w:rFonts w:ascii="Times New Roman" w:hAnsi="Times New Roman" w:cs="Times New Roman"/>
          <w:color w:val="auto"/>
        </w:rPr>
      </w:pPr>
      <w:r w:rsidRPr="008C12E1">
        <w:rPr>
          <w:rFonts w:ascii="Times New Roman" w:hAnsi="Times New Roman" w:cs="Times New Roman"/>
          <w:color w:val="auto"/>
        </w:rPr>
        <w:t xml:space="preserve">SIMÕES, J. A. Sobre o diagnóstico da candidíase vaginal. </w:t>
      </w:r>
      <w:r w:rsidRPr="00783FFC">
        <w:rPr>
          <w:rFonts w:ascii="Times New Roman" w:hAnsi="Times New Roman" w:cs="Times New Roman"/>
          <w:color w:val="auto"/>
        </w:rPr>
        <w:t>Revista Brasileira de Ginecologia e Obstetrícia</w:t>
      </w:r>
      <w:r w:rsidRPr="008C12E1">
        <w:rPr>
          <w:rFonts w:ascii="Times New Roman" w:hAnsi="Times New Roman" w:cs="Times New Roman"/>
          <w:color w:val="auto"/>
        </w:rPr>
        <w:t xml:space="preserve">, v. 27, n. 5, p. 233-234, 2005. </w:t>
      </w:r>
    </w:p>
    <w:p w14:paraId="57E33F25" w14:textId="77777777" w:rsidR="00BB25F3" w:rsidRDefault="00BB25F3" w:rsidP="00577D23">
      <w:pPr>
        <w:spacing w:line="240" w:lineRule="auto"/>
        <w:ind w:firstLine="0"/>
        <w:rPr>
          <w:rFonts w:ascii="Times New Roman" w:hAnsi="Times New Roman" w:cs="Times New Roman"/>
        </w:rPr>
      </w:pPr>
    </w:p>
    <w:p w14:paraId="43FA60B5" w14:textId="77777777" w:rsidR="00BB25F3" w:rsidRDefault="00BB25F3" w:rsidP="00577D23">
      <w:pPr>
        <w:spacing w:line="240" w:lineRule="auto"/>
        <w:ind w:firstLine="0"/>
        <w:rPr>
          <w:rFonts w:ascii="Times New Roman" w:hAnsi="Times New Roman" w:cs="Times New Roman"/>
          <w:color w:val="auto"/>
        </w:rPr>
      </w:pPr>
      <w:r>
        <w:rPr>
          <w:rFonts w:ascii="Times New Roman" w:hAnsi="Times New Roman" w:cs="Times New Roman"/>
        </w:rPr>
        <w:t>SOARES, L. P. M.</w:t>
      </w:r>
      <w:r w:rsidRPr="00DE4B63">
        <w:rPr>
          <w:rFonts w:ascii="Times New Roman" w:hAnsi="Times New Roman" w:cs="Times New Roman"/>
        </w:rPr>
        <w:t xml:space="preserve"> A</w:t>
      </w:r>
      <w:r>
        <w:rPr>
          <w:rFonts w:ascii="Times New Roman" w:hAnsi="Times New Roman" w:cs="Times New Roman"/>
        </w:rPr>
        <w:t>.</w:t>
      </w:r>
      <w:r w:rsidRPr="00DE4B63">
        <w:rPr>
          <w:rFonts w:ascii="Times New Roman" w:hAnsi="Times New Roman" w:cs="Times New Roman"/>
        </w:rPr>
        <w:t>; OLIVEIRA, R</w:t>
      </w:r>
      <w:r>
        <w:rPr>
          <w:rFonts w:ascii="Times New Roman" w:hAnsi="Times New Roman" w:cs="Times New Roman"/>
        </w:rPr>
        <w:t>.</w:t>
      </w:r>
      <w:r w:rsidRPr="00DE4B63">
        <w:rPr>
          <w:rFonts w:ascii="Times New Roman" w:hAnsi="Times New Roman" w:cs="Times New Roman"/>
        </w:rPr>
        <w:t xml:space="preserve"> T</w:t>
      </w:r>
      <w:r>
        <w:rPr>
          <w:rFonts w:ascii="Times New Roman" w:hAnsi="Times New Roman" w:cs="Times New Roman"/>
        </w:rPr>
        <w:t>.</w:t>
      </w:r>
      <w:r w:rsidRPr="00DE4B63">
        <w:rPr>
          <w:rFonts w:ascii="Times New Roman" w:hAnsi="Times New Roman" w:cs="Times New Roman"/>
        </w:rPr>
        <w:t>; CARNEIRO, I</w:t>
      </w:r>
      <w:r>
        <w:rPr>
          <w:rFonts w:ascii="Times New Roman" w:hAnsi="Times New Roman" w:cs="Times New Roman"/>
        </w:rPr>
        <w:t>.</w:t>
      </w:r>
      <w:r w:rsidRPr="00DE4B63">
        <w:rPr>
          <w:rFonts w:ascii="Times New Roman" w:hAnsi="Times New Roman" w:cs="Times New Roman"/>
        </w:rPr>
        <w:t xml:space="preserve"> C</w:t>
      </w:r>
      <w:r>
        <w:rPr>
          <w:rFonts w:ascii="Times New Roman" w:hAnsi="Times New Roman" w:cs="Times New Roman"/>
        </w:rPr>
        <w:t xml:space="preserve">. </w:t>
      </w:r>
      <w:r w:rsidRPr="00DE4B63">
        <w:rPr>
          <w:rFonts w:ascii="Times New Roman" w:hAnsi="Times New Roman" w:cs="Times New Roman"/>
        </w:rPr>
        <w:t>R</w:t>
      </w:r>
      <w:r>
        <w:rPr>
          <w:rFonts w:ascii="Times New Roman" w:hAnsi="Times New Roman" w:cs="Times New Roman"/>
        </w:rPr>
        <w:t>.</w:t>
      </w:r>
      <w:r w:rsidRPr="00DE4B63">
        <w:rPr>
          <w:rFonts w:ascii="Times New Roman" w:hAnsi="Times New Roman" w:cs="Times New Roman"/>
        </w:rPr>
        <w:t xml:space="preserve"> S</w:t>
      </w:r>
      <w:r>
        <w:rPr>
          <w:rFonts w:ascii="Times New Roman" w:hAnsi="Times New Roman" w:cs="Times New Roman"/>
        </w:rPr>
        <w:t>.</w:t>
      </w:r>
      <w:r w:rsidRPr="00DE4B63">
        <w:rPr>
          <w:rFonts w:ascii="Times New Roman" w:hAnsi="Times New Roman" w:cs="Times New Roman"/>
        </w:rPr>
        <w:t xml:space="preserve"> Infecções da corrente sanguínea por Candida spp. em unidade neonatal de hospital de ensino da Região Norte do Brasil: estudo dos fatores de risco. </w:t>
      </w:r>
      <w:r w:rsidRPr="00783FFC">
        <w:rPr>
          <w:rFonts w:ascii="Times New Roman" w:hAnsi="Times New Roman" w:cs="Times New Roman"/>
          <w:bCs/>
        </w:rPr>
        <w:t>Revista Pan-Amazônica de Saúde.</w:t>
      </w:r>
      <w:r w:rsidRPr="00783FFC">
        <w:rPr>
          <w:rFonts w:ascii="Times New Roman" w:hAnsi="Times New Roman" w:cs="Times New Roman"/>
          <w:b/>
        </w:rPr>
        <w:t xml:space="preserve"> </w:t>
      </w:r>
      <w:r w:rsidRPr="00DE4B63">
        <w:rPr>
          <w:rFonts w:ascii="Times New Roman" w:hAnsi="Times New Roman" w:cs="Times New Roman"/>
        </w:rPr>
        <w:t xml:space="preserve">v. 4, n. 3, p. 19-24, 2013.   </w:t>
      </w:r>
    </w:p>
    <w:p w14:paraId="40174DC3" w14:textId="77777777" w:rsidR="00BB25F3" w:rsidRDefault="00BB25F3" w:rsidP="00577D23">
      <w:pPr>
        <w:spacing w:line="240" w:lineRule="auto"/>
        <w:ind w:firstLine="0"/>
        <w:rPr>
          <w:rFonts w:ascii="Times New Roman" w:hAnsi="Times New Roman" w:cs="Times New Roman"/>
          <w:color w:val="auto"/>
        </w:rPr>
      </w:pPr>
    </w:p>
    <w:p w14:paraId="43B7EA22" w14:textId="775CD9AA" w:rsidR="00550633" w:rsidRDefault="00550633" w:rsidP="00577D23">
      <w:pPr>
        <w:spacing w:line="240" w:lineRule="auto"/>
        <w:ind w:firstLine="0"/>
        <w:rPr>
          <w:rFonts w:ascii="Times New Roman" w:hAnsi="Times New Roman" w:cs="Times New Roman"/>
          <w:color w:val="auto"/>
        </w:rPr>
      </w:pPr>
      <w:r w:rsidRPr="00550633">
        <w:rPr>
          <w:rFonts w:ascii="Times New Roman" w:hAnsi="Times New Roman" w:cs="Times New Roman"/>
          <w:color w:val="auto"/>
        </w:rPr>
        <w:t>VIEIRA, D</w:t>
      </w:r>
      <w:r>
        <w:rPr>
          <w:rFonts w:ascii="Times New Roman" w:hAnsi="Times New Roman" w:cs="Times New Roman"/>
          <w:color w:val="auto"/>
        </w:rPr>
        <w:t>.</w:t>
      </w:r>
      <w:r w:rsidRPr="00550633">
        <w:rPr>
          <w:rFonts w:ascii="Times New Roman" w:hAnsi="Times New Roman" w:cs="Times New Roman"/>
          <w:color w:val="auto"/>
        </w:rPr>
        <w:t xml:space="preserve"> A</w:t>
      </w:r>
      <w:r>
        <w:rPr>
          <w:rFonts w:ascii="Times New Roman" w:hAnsi="Times New Roman" w:cs="Times New Roman"/>
          <w:color w:val="auto"/>
        </w:rPr>
        <w:t xml:space="preserve">. </w:t>
      </w:r>
      <w:r w:rsidRPr="00550633">
        <w:rPr>
          <w:rFonts w:ascii="Times New Roman" w:hAnsi="Times New Roman" w:cs="Times New Roman"/>
          <w:color w:val="auto"/>
        </w:rPr>
        <w:t>P. FERNANDES, N</w:t>
      </w:r>
      <w:r>
        <w:rPr>
          <w:rFonts w:ascii="Times New Roman" w:hAnsi="Times New Roman" w:cs="Times New Roman"/>
          <w:color w:val="auto"/>
        </w:rPr>
        <w:t>.</w:t>
      </w:r>
      <w:r w:rsidRPr="00550633">
        <w:rPr>
          <w:rFonts w:ascii="Times New Roman" w:hAnsi="Times New Roman" w:cs="Times New Roman"/>
          <w:color w:val="auto"/>
        </w:rPr>
        <w:t xml:space="preserve"> C. A. Q. Microbiologia Aplicada. Inhumas: rede e-Tec Brasil, 2012.</w:t>
      </w:r>
    </w:p>
    <w:p w14:paraId="30936BA5" w14:textId="6019615D" w:rsidR="00BB25F3" w:rsidRDefault="00BB25F3" w:rsidP="00577D23">
      <w:pPr>
        <w:spacing w:line="240" w:lineRule="auto"/>
        <w:ind w:firstLine="0"/>
        <w:rPr>
          <w:rFonts w:ascii="Times New Roman" w:hAnsi="Times New Roman" w:cs="Times New Roman"/>
          <w:color w:val="auto"/>
        </w:rPr>
      </w:pPr>
    </w:p>
    <w:p w14:paraId="3035D52C" w14:textId="691CCBE6" w:rsidR="009F3A3A" w:rsidRPr="00A317AD" w:rsidRDefault="009F3A3A" w:rsidP="00577D23">
      <w:pPr>
        <w:spacing w:line="240" w:lineRule="auto"/>
        <w:ind w:firstLine="0"/>
        <w:rPr>
          <w:rFonts w:ascii="Times New Roman" w:hAnsi="Times New Roman" w:cs="Times New Roman"/>
          <w:color w:val="auto"/>
        </w:rPr>
      </w:pPr>
      <w:r w:rsidRPr="00A317AD">
        <w:rPr>
          <w:rFonts w:ascii="Times New Roman" w:hAnsi="Times New Roman" w:cs="Times New Roman"/>
          <w:color w:val="auto"/>
        </w:rPr>
        <w:t xml:space="preserve">WINN, J. W.; ALLEN, S; JANDA, W.; KONEMAN, E; PROCOP, G.; </w:t>
      </w:r>
      <w:r w:rsidRPr="009F3A3A">
        <w:rPr>
          <w:rFonts w:ascii="Times New Roman" w:hAnsi="Times New Roman" w:cs="Times New Roman"/>
          <w:color w:val="auto"/>
        </w:rPr>
        <w:t>SCHRECKENBERGER, P.; WOODS, G. Koneman Diagnóstico Microbiológico. 6ª</w:t>
      </w:r>
    </w:p>
    <w:p w14:paraId="48B90C78" w14:textId="3A996E10" w:rsidR="009F3A3A" w:rsidRDefault="009F3A3A" w:rsidP="00577D23">
      <w:pPr>
        <w:spacing w:line="240" w:lineRule="auto"/>
        <w:ind w:firstLine="0"/>
        <w:rPr>
          <w:rFonts w:ascii="Times New Roman" w:hAnsi="Times New Roman" w:cs="Times New Roman"/>
          <w:color w:val="auto"/>
        </w:rPr>
      </w:pPr>
      <w:r w:rsidRPr="009F3A3A">
        <w:rPr>
          <w:rFonts w:ascii="Times New Roman" w:hAnsi="Times New Roman" w:cs="Times New Roman"/>
          <w:color w:val="auto"/>
        </w:rPr>
        <w:t>ed. Rio de Janeiro: Guanabara Koogan, 1565 p.</w:t>
      </w:r>
      <w:r>
        <w:rPr>
          <w:rFonts w:ascii="Times New Roman" w:hAnsi="Times New Roman" w:cs="Times New Roman"/>
          <w:color w:val="auto"/>
        </w:rPr>
        <w:t xml:space="preserve"> </w:t>
      </w:r>
      <w:r w:rsidRPr="009F3A3A">
        <w:rPr>
          <w:rFonts w:ascii="Times New Roman" w:hAnsi="Times New Roman" w:cs="Times New Roman"/>
          <w:color w:val="auto"/>
        </w:rPr>
        <w:t>2008.</w:t>
      </w:r>
    </w:p>
    <w:sectPr w:rsidR="009F3A3A" w:rsidSect="00B80413">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C0B"/>
    <w:rsid w:val="00002070"/>
    <w:rsid w:val="0002619E"/>
    <w:rsid w:val="000269C0"/>
    <w:rsid w:val="000434E2"/>
    <w:rsid w:val="000476FE"/>
    <w:rsid w:val="00090F79"/>
    <w:rsid w:val="000A4D50"/>
    <w:rsid w:val="000C121E"/>
    <w:rsid w:val="000D2F8B"/>
    <w:rsid w:val="000E1AE0"/>
    <w:rsid w:val="00105860"/>
    <w:rsid w:val="00153C9D"/>
    <w:rsid w:val="00162C54"/>
    <w:rsid w:val="001A5394"/>
    <w:rsid w:val="00231B3A"/>
    <w:rsid w:val="00255897"/>
    <w:rsid w:val="00255C53"/>
    <w:rsid w:val="002766D0"/>
    <w:rsid w:val="00284619"/>
    <w:rsid w:val="003B22A5"/>
    <w:rsid w:val="00420244"/>
    <w:rsid w:val="00424FFA"/>
    <w:rsid w:val="00470243"/>
    <w:rsid w:val="004D2C0B"/>
    <w:rsid w:val="005013E2"/>
    <w:rsid w:val="00501FFF"/>
    <w:rsid w:val="00515BAF"/>
    <w:rsid w:val="00535882"/>
    <w:rsid w:val="005400E6"/>
    <w:rsid w:val="00550633"/>
    <w:rsid w:val="00577D23"/>
    <w:rsid w:val="00636FFB"/>
    <w:rsid w:val="00653552"/>
    <w:rsid w:val="00662A3D"/>
    <w:rsid w:val="00664923"/>
    <w:rsid w:val="006A0D70"/>
    <w:rsid w:val="006F08D1"/>
    <w:rsid w:val="00736ED0"/>
    <w:rsid w:val="00774411"/>
    <w:rsid w:val="00783207"/>
    <w:rsid w:val="00783F7A"/>
    <w:rsid w:val="00783FFC"/>
    <w:rsid w:val="007F51C5"/>
    <w:rsid w:val="0080442D"/>
    <w:rsid w:val="00827FDF"/>
    <w:rsid w:val="00837EA4"/>
    <w:rsid w:val="00896BFB"/>
    <w:rsid w:val="008C12E1"/>
    <w:rsid w:val="0090701B"/>
    <w:rsid w:val="00956B8B"/>
    <w:rsid w:val="009A5C76"/>
    <w:rsid w:val="009B494A"/>
    <w:rsid w:val="009D7BB7"/>
    <w:rsid w:val="009F3A3A"/>
    <w:rsid w:val="00A23044"/>
    <w:rsid w:val="00A25494"/>
    <w:rsid w:val="00A317AD"/>
    <w:rsid w:val="00AE4DB9"/>
    <w:rsid w:val="00B40395"/>
    <w:rsid w:val="00B64AE0"/>
    <w:rsid w:val="00B80413"/>
    <w:rsid w:val="00B80ADB"/>
    <w:rsid w:val="00B91325"/>
    <w:rsid w:val="00BB25F3"/>
    <w:rsid w:val="00BC071B"/>
    <w:rsid w:val="00BD131F"/>
    <w:rsid w:val="00BD7802"/>
    <w:rsid w:val="00BF3C61"/>
    <w:rsid w:val="00C75C1B"/>
    <w:rsid w:val="00C85651"/>
    <w:rsid w:val="00CB3C45"/>
    <w:rsid w:val="00CD524F"/>
    <w:rsid w:val="00D147A1"/>
    <w:rsid w:val="00D358A7"/>
    <w:rsid w:val="00D46A31"/>
    <w:rsid w:val="00D50F24"/>
    <w:rsid w:val="00DC7219"/>
    <w:rsid w:val="00DE470A"/>
    <w:rsid w:val="00E33CB2"/>
    <w:rsid w:val="00E72796"/>
    <w:rsid w:val="00E93C15"/>
    <w:rsid w:val="00EB0035"/>
    <w:rsid w:val="00EB5266"/>
    <w:rsid w:val="00F15EDB"/>
    <w:rsid w:val="00F76D34"/>
    <w:rsid w:val="00FA0000"/>
    <w:rsid w:val="00FB0AC2"/>
    <w:rsid w:val="00FB2C1C"/>
    <w:rsid w:val="00FE2E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4FC46"/>
  <w15:chartTrackingRefBased/>
  <w15:docId w15:val="{21E8E3B9-1727-43D9-B28B-7BEEA5AAE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0E6"/>
    <w:pPr>
      <w:spacing w:after="0" w:line="360" w:lineRule="auto"/>
      <w:ind w:firstLine="1134"/>
      <w:jc w:val="both"/>
    </w:pPr>
    <w:rPr>
      <w:rFonts w:ascii="Arial" w:eastAsia="Arial" w:hAnsi="Arial" w:cs="Arial"/>
      <w:color w:val="000000"/>
      <w:sz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fase">
    <w:name w:val="Emphasis"/>
    <w:basedOn w:val="Fontepargpadro"/>
    <w:uiPriority w:val="20"/>
    <w:qFormat/>
    <w:rsid w:val="004D2C0B"/>
    <w:rPr>
      <w:i/>
      <w:iCs/>
    </w:rPr>
  </w:style>
  <w:style w:type="character" w:styleId="Hyperlink">
    <w:name w:val="Hyperlink"/>
    <w:basedOn w:val="Fontepargpadro"/>
    <w:uiPriority w:val="99"/>
    <w:unhideWhenUsed/>
    <w:rsid w:val="00DC7219"/>
    <w:rPr>
      <w:color w:val="0563C1" w:themeColor="hyperlink"/>
      <w:u w:val="single"/>
    </w:rPr>
  </w:style>
  <w:style w:type="character" w:styleId="MenoPendente">
    <w:name w:val="Unresolved Mention"/>
    <w:basedOn w:val="Fontepargpadro"/>
    <w:uiPriority w:val="99"/>
    <w:semiHidden/>
    <w:unhideWhenUsed/>
    <w:rsid w:val="00DC72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298169">
      <w:bodyDiv w:val="1"/>
      <w:marLeft w:val="0"/>
      <w:marRight w:val="0"/>
      <w:marTop w:val="0"/>
      <w:marBottom w:val="0"/>
      <w:divBdr>
        <w:top w:val="none" w:sz="0" w:space="0" w:color="auto"/>
        <w:left w:val="none" w:sz="0" w:space="0" w:color="auto"/>
        <w:bottom w:val="none" w:sz="0" w:space="0" w:color="auto"/>
        <w:right w:val="none" w:sz="0" w:space="0" w:color="auto"/>
      </w:divBdr>
    </w:div>
    <w:div w:id="260530473">
      <w:bodyDiv w:val="1"/>
      <w:marLeft w:val="0"/>
      <w:marRight w:val="0"/>
      <w:marTop w:val="0"/>
      <w:marBottom w:val="0"/>
      <w:divBdr>
        <w:top w:val="none" w:sz="0" w:space="0" w:color="auto"/>
        <w:left w:val="none" w:sz="0" w:space="0" w:color="auto"/>
        <w:bottom w:val="none" w:sz="0" w:space="0" w:color="auto"/>
        <w:right w:val="none" w:sz="0" w:space="0" w:color="auto"/>
      </w:divBdr>
    </w:div>
    <w:div w:id="44665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553</TotalTime>
  <Pages>4</Pages>
  <Words>2004</Words>
  <Characters>10822</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Valesca Barreto luz</dc:creator>
  <cp:keywords/>
  <dc:description/>
  <cp:lastModifiedBy>Valesca Barreto luz</cp:lastModifiedBy>
  <cp:revision>75</cp:revision>
  <dcterms:created xsi:type="dcterms:W3CDTF">2022-09-13T16:42:00Z</dcterms:created>
  <dcterms:modified xsi:type="dcterms:W3CDTF">2022-09-15T16:37:00Z</dcterms:modified>
</cp:coreProperties>
</file>