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217D1" w14:textId="77777777" w:rsidR="00B100EA" w:rsidRDefault="00B100EA" w:rsidP="00B100EA">
      <w:pPr>
        <w:jc w:val="center"/>
        <w:rPr>
          <w:rFonts w:ascii="Arial" w:eastAsia="Arial" w:hAnsi="Arial" w:cs="Arial"/>
          <w:b/>
          <w:color w:val="000000"/>
          <w:sz w:val="24"/>
        </w:rPr>
      </w:pPr>
      <w:r>
        <w:rPr>
          <w:rFonts w:ascii="Arial" w:eastAsia="Arial" w:hAnsi="Arial" w:cs="Arial"/>
          <w:b/>
          <w:sz w:val="24"/>
        </w:rPr>
        <w:t>CARACTERIZAÇÃO DA SEMENTE DE ABÓBORA (</w:t>
      </w:r>
      <w:r>
        <w:rPr>
          <w:rFonts w:ascii="Arial" w:eastAsia="Arial" w:hAnsi="Arial" w:cs="Arial"/>
          <w:b/>
          <w:i/>
          <w:color w:val="000000"/>
          <w:sz w:val="24"/>
        </w:rPr>
        <w:t>Cucurbita máxima</w:t>
      </w:r>
      <w:r>
        <w:rPr>
          <w:rFonts w:ascii="Arial" w:eastAsia="Arial" w:hAnsi="Arial" w:cs="Arial"/>
          <w:b/>
          <w:color w:val="000000"/>
          <w:sz w:val="24"/>
        </w:rPr>
        <w:t>) COM FINALIDADE ANTI-HELMINTICA</w:t>
      </w:r>
    </w:p>
    <w:p w14:paraId="4EA86053" w14:textId="77777777" w:rsidR="007F5B84" w:rsidRDefault="007F5B84" w:rsidP="00A961DE">
      <w:pPr>
        <w:jc w:val="center"/>
      </w:pPr>
    </w:p>
    <w:p w14:paraId="256B0439" w14:textId="1B33DE3B" w:rsidR="004A7345" w:rsidRDefault="00A961DE" w:rsidP="00BD7C6E">
      <w:pPr>
        <w:jc w:val="center"/>
        <w:rPr>
          <w:rFonts w:ascii="Arial" w:hAnsi="Arial" w:cs="Arial"/>
          <w:sz w:val="24"/>
          <w:szCs w:val="24"/>
        </w:rPr>
      </w:pPr>
      <w:r w:rsidRPr="00183867">
        <w:rPr>
          <w:rFonts w:ascii="Arial" w:hAnsi="Arial" w:cs="Arial"/>
          <w:sz w:val="24"/>
          <w:szCs w:val="24"/>
        </w:rPr>
        <w:t>Ana Maria de Araújo DIAS¹</w:t>
      </w:r>
      <w:r w:rsidR="00D07976" w:rsidRPr="00183867">
        <w:rPr>
          <w:rFonts w:ascii="Arial" w:hAnsi="Arial" w:cs="Arial"/>
          <w:sz w:val="24"/>
          <w:szCs w:val="24"/>
        </w:rPr>
        <w:t>*; Romulo José VIEIRA¹</w:t>
      </w:r>
      <w:r w:rsidR="001C251F" w:rsidRPr="00183867">
        <w:rPr>
          <w:rFonts w:ascii="Arial" w:hAnsi="Arial" w:cs="Arial"/>
          <w:sz w:val="24"/>
          <w:szCs w:val="24"/>
        </w:rPr>
        <w:t>; Ker</w:t>
      </w:r>
      <w:r w:rsidR="00D07976" w:rsidRPr="00183867">
        <w:rPr>
          <w:rFonts w:ascii="Arial" w:hAnsi="Arial" w:cs="Arial"/>
          <w:sz w:val="24"/>
          <w:szCs w:val="24"/>
        </w:rPr>
        <w:t>la</w:t>
      </w:r>
      <w:r w:rsidR="00F349F5">
        <w:rPr>
          <w:rFonts w:ascii="Arial" w:hAnsi="Arial" w:cs="Arial"/>
          <w:sz w:val="24"/>
          <w:szCs w:val="24"/>
        </w:rPr>
        <w:t xml:space="preserve"> Joeline Lima</w:t>
      </w:r>
      <w:r w:rsidR="00D07976" w:rsidRPr="00183867">
        <w:rPr>
          <w:rFonts w:ascii="Arial" w:hAnsi="Arial" w:cs="Arial"/>
          <w:sz w:val="24"/>
          <w:szCs w:val="24"/>
        </w:rPr>
        <w:t xml:space="preserve"> MONTEIRO²; Rondnelly Brandão da SILVA³</w:t>
      </w:r>
      <w:r w:rsidR="001C251F" w:rsidRPr="00183867">
        <w:rPr>
          <w:rFonts w:ascii="Arial" w:hAnsi="Arial" w:cs="Arial"/>
          <w:sz w:val="24"/>
          <w:szCs w:val="24"/>
        </w:rPr>
        <w:t xml:space="preserve">; </w:t>
      </w:r>
      <w:r w:rsidR="00D07976" w:rsidRPr="00183867">
        <w:rPr>
          <w:rFonts w:ascii="Arial" w:hAnsi="Arial" w:cs="Arial"/>
          <w:sz w:val="24"/>
          <w:szCs w:val="24"/>
        </w:rPr>
        <w:t>R</w:t>
      </w:r>
      <w:r w:rsidR="00F349F5">
        <w:rPr>
          <w:rFonts w:ascii="Arial" w:hAnsi="Arial" w:cs="Arial"/>
          <w:sz w:val="24"/>
          <w:szCs w:val="24"/>
        </w:rPr>
        <w:t>hay</w:t>
      </w:r>
      <w:r w:rsidR="00D07976" w:rsidRPr="00183867">
        <w:rPr>
          <w:rFonts w:ascii="Arial" w:hAnsi="Arial" w:cs="Arial"/>
          <w:sz w:val="24"/>
          <w:szCs w:val="24"/>
        </w:rPr>
        <w:t>ssa Ellen</w:t>
      </w:r>
      <w:r w:rsidR="00F349F5">
        <w:rPr>
          <w:rFonts w:ascii="Arial" w:hAnsi="Arial" w:cs="Arial"/>
          <w:sz w:val="24"/>
          <w:szCs w:val="24"/>
        </w:rPr>
        <w:t xml:space="preserve"> Carvalho FEITOSA</w:t>
      </w:r>
      <w:r w:rsidR="00D07976" w:rsidRPr="00183867">
        <w:rPr>
          <w:rFonts w:ascii="Arial" w:hAnsi="Arial" w:cs="Arial"/>
          <w:sz w:val="24"/>
          <w:szCs w:val="24"/>
        </w:rPr>
        <w:t>³ Yara Duarte SANTOS³</w:t>
      </w:r>
      <w:r w:rsidR="00BD7C6E">
        <w:rPr>
          <w:rFonts w:ascii="Arial" w:hAnsi="Arial" w:cs="Arial"/>
          <w:sz w:val="24"/>
          <w:szCs w:val="24"/>
        </w:rPr>
        <w:t>; Conceição Ceanny Formiga Sinval CAVALCANTE³; Fernanda Thereza Nunes da SILVA³</w:t>
      </w:r>
      <w:r w:rsidR="004A7345">
        <w:rPr>
          <w:rFonts w:ascii="Arial" w:hAnsi="Arial" w:cs="Arial"/>
          <w:sz w:val="24"/>
          <w:szCs w:val="24"/>
        </w:rPr>
        <w:t xml:space="preserve"> Leonardo Luis e SILVA³</w:t>
      </w:r>
      <w:bookmarkStart w:id="0" w:name="_GoBack"/>
      <w:bookmarkEnd w:id="0"/>
    </w:p>
    <w:p w14:paraId="7AF90436" w14:textId="77777777" w:rsidR="004A7345" w:rsidRDefault="004A7345" w:rsidP="00BD7C6E">
      <w:pPr>
        <w:jc w:val="center"/>
        <w:rPr>
          <w:rFonts w:ascii="Arial" w:hAnsi="Arial" w:cs="Arial"/>
          <w:sz w:val="24"/>
          <w:szCs w:val="24"/>
        </w:rPr>
      </w:pPr>
    </w:p>
    <w:p w14:paraId="68C6DEDA" w14:textId="158DC631" w:rsidR="00D07976" w:rsidRDefault="00D07976" w:rsidP="00BD7C6E">
      <w:pPr>
        <w:jc w:val="center"/>
        <w:rPr>
          <w:rFonts w:ascii="Arial" w:eastAsiaTheme="minorHAnsi" w:hAnsi="Arial" w:cs="Arial"/>
          <w:sz w:val="20"/>
          <w:szCs w:val="20"/>
          <w:lang w:eastAsia="en-US"/>
        </w:rPr>
      </w:pPr>
      <w:r w:rsidRPr="00183867">
        <w:rPr>
          <w:rFonts w:ascii="Arial" w:hAnsi="Arial" w:cs="Arial"/>
          <w:sz w:val="20"/>
          <w:szCs w:val="20"/>
        </w:rPr>
        <w:t>¹</w:t>
      </w:r>
      <w:r w:rsidRPr="00183867">
        <w:rPr>
          <w:rFonts w:ascii="Arial" w:eastAsia="Arial" w:hAnsi="Arial" w:cs="Arial"/>
          <w:b/>
          <w:sz w:val="20"/>
          <w:szCs w:val="20"/>
        </w:rPr>
        <w:t xml:space="preserve"> </w:t>
      </w:r>
      <w:r w:rsidR="00183867" w:rsidRPr="00183867">
        <w:rPr>
          <w:rFonts w:ascii="Arial" w:eastAsia="Arial" w:hAnsi="Arial" w:cs="Arial"/>
          <w:sz w:val="20"/>
          <w:szCs w:val="20"/>
        </w:rPr>
        <w:t xml:space="preserve">Mestrado Profissional em Biotecnologia em saúde humana e animal – MPBIOTEC. </w:t>
      </w:r>
      <w:r w:rsidR="00183867" w:rsidRPr="00183867">
        <w:rPr>
          <w:rFonts w:ascii="Arial" w:eastAsiaTheme="minorHAnsi" w:hAnsi="Arial" w:cs="Arial"/>
          <w:sz w:val="20"/>
          <w:szCs w:val="20"/>
          <w:lang w:eastAsia="en-US"/>
        </w:rPr>
        <w:t>Av. Dr Silas Munguba, 1700, Campus do Itaperi, Fortaleza-Ce. CE</w:t>
      </w:r>
      <w:r w:rsidR="00BD7C6E">
        <w:rPr>
          <w:rFonts w:ascii="Arial" w:eastAsiaTheme="minorHAnsi" w:hAnsi="Arial" w:cs="Arial"/>
          <w:sz w:val="20"/>
          <w:szCs w:val="20"/>
          <w:lang w:eastAsia="en-US"/>
        </w:rPr>
        <w:t>P: 60.740-000; ²FIOCRUZ; ³ Facul</w:t>
      </w:r>
      <w:r w:rsidR="00183867" w:rsidRPr="00183867">
        <w:rPr>
          <w:rFonts w:ascii="Arial" w:eastAsiaTheme="minorHAnsi" w:hAnsi="Arial" w:cs="Arial"/>
          <w:sz w:val="20"/>
          <w:szCs w:val="20"/>
          <w:lang w:eastAsia="en-US"/>
        </w:rPr>
        <w:t xml:space="preserve">dade de Ensino Superior de Floriano – FAESF. Rua Olemar Alves de Sousa, </w:t>
      </w:r>
      <w:r w:rsidR="00183867">
        <w:rPr>
          <w:rFonts w:ascii="Arial" w:eastAsiaTheme="minorHAnsi" w:hAnsi="Arial" w:cs="Arial"/>
          <w:sz w:val="20"/>
          <w:szCs w:val="20"/>
          <w:lang w:eastAsia="en-US"/>
        </w:rPr>
        <w:t xml:space="preserve">401. Rede Nova.CEP:64.809-170. *E-mail: </w:t>
      </w:r>
      <w:hyperlink r:id="rId6" w:history="1">
        <w:r w:rsidR="00183867" w:rsidRPr="00552D92">
          <w:rPr>
            <w:rStyle w:val="Hyperlink"/>
            <w:rFonts w:ascii="Arial" w:eastAsiaTheme="minorHAnsi" w:hAnsi="Arial" w:cs="Arial"/>
            <w:sz w:val="20"/>
            <w:szCs w:val="20"/>
            <w:lang w:eastAsia="en-US"/>
          </w:rPr>
          <w:t>valdianomeumarido@gmail.com</w:t>
        </w:r>
      </w:hyperlink>
    </w:p>
    <w:p w14:paraId="30604569" w14:textId="77777777" w:rsidR="00183867" w:rsidRDefault="00183867" w:rsidP="00183867">
      <w:pPr>
        <w:autoSpaceDE w:val="0"/>
        <w:autoSpaceDN w:val="0"/>
        <w:adjustRightInd w:val="0"/>
        <w:spacing w:after="0" w:line="240" w:lineRule="auto"/>
        <w:jc w:val="both"/>
        <w:rPr>
          <w:rFonts w:ascii="Arial" w:eastAsiaTheme="minorHAnsi" w:hAnsi="Arial" w:cs="Arial"/>
          <w:sz w:val="20"/>
          <w:szCs w:val="20"/>
          <w:lang w:eastAsia="en-US"/>
        </w:rPr>
      </w:pPr>
    </w:p>
    <w:p w14:paraId="78539C6A" w14:textId="77777777" w:rsidR="00183867" w:rsidRDefault="00183867" w:rsidP="00183867">
      <w:pPr>
        <w:autoSpaceDE w:val="0"/>
        <w:autoSpaceDN w:val="0"/>
        <w:adjustRightInd w:val="0"/>
        <w:spacing w:after="0" w:line="240" w:lineRule="auto"/>
        <w:jc w:val="both"/>
        <w:rPr>
          <w:rFonts w:ascii="Arial" w:eastAsiaTheme="minorHAnsi" w:hAnsi="Arial" w:cs="Arial"/>
          <w:sz w:val="20"/>
          <w:szCs w:val="20"/>
          <w:lang w:eastAsia="en-US"/>
        </w:rPr>
      </w:pPr>
    </w:p>
    <w:p w14:paraId="3AA49574" w14:textId="77777777" w:rsidR="00183867" w:rsidRDefault="00183867" w:rsidP="00183867">
      <w:pPr>
        <w:autoSpaceDE w:val="0"/>
        <w:autoSpaceDN w:val="0"/>
        <w:adjustRightInd w:val="0"/>
        <w:spacing w:after="0" w:line="240" w:lineRule="auto"/>
        <w:jc w:val="both"/>
        <w:rPr>
          <w:rFonts w:ascii="Arial" w:eastAsiaTheme="minorHAnsi" w:hAnsi="Arial" w:cs="Arial"/>
          <w:sz w:val="20"/>
          <w:szCs w:val="20"/>
          <w:lang w:eastAsia="en-US"/>
        </w:rPr>
      </w:pPr>
    </w:p>
    <w:p w14:paraId="57066239" w14:textId="77777777" w:rsidR="00183867" w:rsidRDefault="00183867" w:rsidP="00183867">
      <w:pPr>
        <w:autoSpaceDE w:val="0"/>
        <w:autoSpaceDN w:val="0"/>
        <w:adjustRightInd w:val="0"/>
        <w:spacing w:after="0" w:line="240" w:lineRule="auto"/>
        <w:jc w:val="center"/>
        <w:rPr>
          <w:rFonts w:ascii="Arial" w:eastAsiaTheme="minorHAnsi" w:hAnsi="Arial" w:cs="Arial"/>
          <w:sz w:val="24"/>
          <w:szCs w:val="24"/>
          <w:lang w:eastAsia="en-US"/>
        </w:rPr>
      </w:pPr>
      <w:r>
        <w:rPr>
          <w:rFonts w:ascii="Arial" w:eastAsiaTheme="minorHAnsi" w:hAnsi="Arial" w:cs="Arial"/>
          <w:sz w:val="24"/>
          <w:szCs w:val="24"/>
          <w:lang w:eastAsia="en-US"/>
        </w:rPr>
        <w:t>RESUMO</w:t>
      </w:r>
    </w:p>
    <w:p w14:paraId="2AF311CE" w14:textId="77777777" w:rsidR="00183867" w:rsidRDefault="00183867" w:rsidP="00183867">
      <w:pPr>
        <w:autoSpaceDE w:val="0"/>
        <w:autoSpaceDN w:val="0"/>
        <w:adjustRightInd w:val="0"/>
        <w:spacing w:after="0" w:line="240" w:lineRule="auto"/>
        <w:jc w:val="center"/>
        <w:rPr>
          <w:rFonts w:ascii="Arial" w:eastAsiaTheme="minorHAnsi" w:hAnsi="Arial" w:cs="Arial"/>
          <w:sz w:val="24"/>
          <w:szCs w:val="24"/>
          <w:lang w:eastAsia="en-US"/>
        </w:rPr>
      </w:pPr>
    </w:p>
    <w:p w14:paraId="49FED14B" w14:textId="77777777" w:rsidR="00183867" w:rsidRDefault="00183867" w:rsidP="00183867">
      <w:pPr>
        <w:autoSpaceDE w:val="0"/>
        <w:autoSpaceDN w:val="0"/>
        <w:adjustRightInd w:val="0"/>
        <w:spacing w:after="0" w:line="240" w:lineRule="auto"/>
        <w:jc w:val="center"/>
        <w:rPr>
          <w:rFonts w:ascii="Arial" w:eastAsiaTheme="minorHAnsi" w:hAnsi="Arial" w:cs="Arial"/>
          <w:sz w:val="24"/>
          <w:szCs w:val="24"/>
          <w:lang w:eastAsia="en-US"/>
        </w:rPr>
      </w:pPr>
    </w:p>
    <w:p w14:paraId="2B88FEBC" w14:textId="77777777" w:rsidR="00C244FC" w:rsidRPr="00BB1E31" w:rsidRDefault="00C244FC" w:rsidP="00C244FC">
      <w:pPr>
        <w:pStyle w:val="SemEspaamento"/>
        <w:jc w:val="both"/>
        <w:rPr>
          <w:rFonts w:ascii="Arial" w:eastAsia="Arial" w:hAnsi="Arial" w:cs="Arial"/>
          <w:sz w:val="24"/>
          <w:szCs w:val="24"/>
        </w:rPr>
      </w:pPr>
      <w:r w:rsidRPr="00BB1E31">
        <w:rPr>
          <w:rFonts w:ascii="Arial" w:eastAsia="Arial" w:hAnsi="Arial" w:cs="Arial"/>
          <w:sz w:val="24"/>
          <w:szCs w:val="24"/>
        </w:rPr>
        <w:t xml:space="preserve">O desenvolvimento de novos produtos e o uso de resíduos têm sido explorados de forma mais intensa em diferentes segmentos do setor agrícola brasileiro e global, devido à grande variedade de matérias-primas disponíveis, sustentada pela tendência mundial de reaproveitamento dos bioprodutos. Nesse contexto </w:t>
      </w:r>
      <w:r w:rsidRPr="00BB1E31">
        <w:rPr>
          <w:rFonts w:ascii="Arial" w:hAnsi="Arial" w:cs="Arial"/>
          <w:sz w:val="24"/>
          <w:szCs w:val="24"/>
        </w:rPr>
        <w:t xml:space="preserve">a abóbora pertencente à família </w:t>
      </w:r>
      <w:r w:rsidRPr="00BB1E31">
        <w:rPr>
          <w:rFonts w:ascii="Arial" w:hAnsi="Arial" w:cs="Arial"/>
          <w:i/>
          <w:iCs/>
          <w:sz w:val="24"/>
          <w:szCs w:val="24"/>
        </w:rPr>
        <w:t>Cucurbitaceae</w:t>
      </w:r>
      <w:r w:rsidRPr="00BB1E31">
        <w:rPr>
          <w:rFonts w:ascii="Arial" w:hAnsi="Arial" w:cs="Arial"/>
          <w:sz w:val="24"/>
          <w:szCs w:val="24"/>
        </w:rPr>
        <w:t xml:space="preserve">, cujo os frutos variam no seu tamanho, cor, forma e peso. Têm uma casca moderadamente rija, com uma polpa edível densa e uma cavidade central onde se encontram as sementes. Existem bastantes sementes no fruto, a maioria tem uma tonalidade acastanhada ou esbranquiçada. As sementes estão envolvidas num revestimento que serve de proteção e por vezes são utilizadas na alimentação e com finalidade medicinal. </w:t>
      </w:r>
      <w:r w:rsidRPr="00BB1E31">
        <w:rPr>
          <w:rFonts w:ascii="Arial" w:eastAsia="Arial" w:hAnsi="Arial" w:cs="Arial"/>
          <w:sz w:val="24"/>
          <w:szCs w:val="24"/>
        </w:rPr>
        <w:t xml:space="preserve">Realizou-se uma pesquisa do tipo experimental onde o objetivo geral desta foi a caracterização da semente de </w:t>
      </w:r>
      <w:r w:rsidRPr="00BB1E31">
        <w:rPr>
          <w:rFonts w:ascii="Arial" w:eastAsia="Arial" w:hAnsi="Arial" w:cs="Arial"/>
          <w:i/>
          <w:sz w:val="24"/>
          <w:szCs w:val="24"/>
        </w:rPr>
        <w:t>cucurbita máxima</w:t>
      </w:r>
      <w:r w:rsidRPr="00BB1E31">
        <w:rPr>
          <w:rFonts w:ascii="Arial" w:eastAsia="Arial" w:hAnsi="Arial" w:cs="Arial"/>
          <w:sz w:val="24"/>
          <w:szCs w:val="24"/>
        </w:rPr>
        <w:t xml:space="preserve"> através do teste de cromatografia utilizando o aparelho HPLC (</w:t>
      </w:r>
      <w:r w:rsidRPr="00BB1E31">
        <w:rPr>
          <w:rFonts w:ascii="Arial" w:hAnsi="Arial" w:cs="Arial"/>
          <w:sz w:val="24"/>
          <w:szCs w:val="24"/>
          <w:shd w:val="clear" w:color="auto" w:fill="FFFFFF"/>
        </w:rPr>
        <w:t>cromatografia líquida de alta performance)</w:t>
      </w:r>
      <w:r w:rsidRPr="00BB1E31">
        <w:rPr>
          <w:rFonts w:ascii="Arial" w:eastAsia="Arial" w:hAnsi="Arial" w:cs="Arial"/>
          <w:sz w:val="24"/>
          <w:szCs w:val="24"/>
        </w:rPr>
        <w:t>. Após a análise cromatográfica realizada, encontrou-se o seguinte perfil de ácidos graxos no extrato oleoso alcoólico a base de hexano sendo que aquele encontrado em maior concentração foi o ácido linoleico (44,1%), seguido pelo ácido oleico (22,98%), ácido esteárico (19,01%) e ácido palmítico (13,78%). Após a cromatografia liquida realizada, revelou-se a necessidade de novos testes agora com padrões específicos para identificação de substancias com atividade anti-helmíntica.</w:t>
      </w:r>
    </w:p>
    <w:p w14:paraId="41A13E0D" w14:textId="77777777" w:rsidR="00C244FC" w:rsidRDefault="00C244FC" w:rsidP="00C244FC">
      <w:pPr>
        <w:autoSpaceDE w:val="0"/>
        <w:autoSpaceDN w:val="0"/>
        <w:adjustRightInd w:val="0"/>
        <w:spacing w:after="0" w:line="240" w:lineRule="auto"/>
        <w:jc w:val="center"/>
        <w:rPr>
          <w:rFonts w:ascii="Arial" w:eastAsiaTheme="minorHAnsi" w:hAnsi="Arial" w:cs="Arial"/>
          <w:sz w:val="24"/>
          <w:szCs w:val="24"/>
          <w:lang w:eastAsia="en-US"/>
        </w:rPr>
      </w:pPr>
    </w:p>
    <w:p w14:paraId="61D644B3" w14:textId="77777777" w:rsidR="00C244FC" w:rsidRDefault="00C244FC" w:rsidP="00C244FC">
      <w:p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Palavras-chave: semente de abóbora, óleo, cromatografia.</w:t>
      </w:r>
    </w:p>
    <w:p w14:paraId="741667E8" w14:textId="77777777" w:rsidR="00C244FC" w:rsidRDefault="00C244FC" w:rsidP="00C244FC">
      <w:pPr>
        <w:autoSpaceDE w:val="0"/>
        <w:autoSpaceDN w:val="0"/>
        <w:adjustRightInd w:val="0"/>
        <w:spacing w:after="0" w:line="240" w:lineRule="auto"/>
        <w:jc w:val="both"/>
        <w:rPr>
          <w:rFonts w:ascii="Arial" w:eastAsiaTheme="minorHAnsi" w:hAnsi="Arial" w:cs="Arial"/>
          <w:sz w:val="24"/>
          <w:szCs w:val="24"/>
          <w:lang w:eastAsia="en-US"/>
        </w:rPr>
      </w:pPr>
    </w:p>
    <w:p w14:paraId="4FB012B2" w14:textId="77777777" w:rsidR="005D0D62" w:rsidRDefault="005D0D62" w:rsidP="00183867">
      <w:pPr>
        <w:autoSpaceDE w:val="0"/>
        <w:autoSpaceDN w:val="0"/>
        <w:adjustRightInd w:val="0"/>
        <w:spacing w:after="0" w:line="240" w:lineRule="auto"/>
        <w:jc w:val="center"/>
        <w:rPr>
          <w:rFonts w:ascii="Arial" w:eastAsiaTheme="minorHAnsi" w:hAnsi="Arial" w:cs="Arial"/>
          <w:sz w:val="24"/>
          <w:szCs w:val="24"/>
          <w:lang w:eastAsia="en-US"/>
        </w:rPr>
      </w:pPr>
    </w:p>
    <w:p w14:paraId="30CA1872" w14:textId="77777777" w:rsidR="005D0D62" w:rsidRDefault="005D0D62" w:rsidP="00183867">
      <w:pPr>
        <w:autoSpaceDE w:val="0"/>
        <w:autoSpaceDN w:val="0"/>
        <w:adjustRightInd w:val="0"/>
        <w:spacing w:after="0" w:line="240" w:lineRule="auto"/>
        <w:jc w:val="center"/>
        <w:rPr>
          <w:rFonts w:ascii="Arial" w:eastAsiaTheme="minorHAnsi" w:hAnsi="Arial" w:cs="Arial"/>
          <w:sz w:val="24"/>
          <w:szCs w:val="24"/>
          <w:lang w:eastAsia="en-US"/>
        </w:rPr>
      </w:pPr>
    </w:p>
    <w:p w14:paraId="72940537" w14:textId="77777777" w:rsidR="005D0D62" w:rsidRDefault="005D0D62" w:rsidP="005D0D62">
      <w:pPr>
        <w:autoSpaceDE w:val="0"/>
        <w:autoSpaceDN w:val="0"/>
        <w:adjustRightInd w:val="0"/>
        <w:spacing w:after="0" w:line="240" w:lineRule="auto"/>
        <w:jc w:val="both"/>
        <w:rPr>
          <w:rFonts w:ascii="Arial" w:eastAsiaTheme="minorHAnsi" w:hAnsi="Arial" w:cs="Arial"/>
          <w:sz w:val="24"/>
          <w:szCs w:val="24"/>
          <w:lang w:eastAsia="en-US"/>
        </w:rPr>
      </w:pPr>
    </w:p>
    <w:p w14:paraId="3398F0D7" w14:textId="77777777" w:rsidR="005D0D62" w:rsidRDefault="005D0D62" w:rsidP="005D0D62">
      <w:pPr>
        <w:autoSpaceDE w:val="0"/>
        <w:autoSpaceDN w:val="0"/>
        <w:adjustRightInd w:val="0"/>
        <w:spacing w:after="0" w:line="240" w:lineRule="auto"/>
        <w:jc w:val="both"/>
        <w:rPr>
          <w:rFonts w:ascii="Arial" w:eastAsiaTheme="minorHAnsi" w:hAnsi="Arial" w:cs="Arial"/>
          <w:sz w:val="24"/>
          <w:szCs w:val="24"/>
          <w:lang w:eastAsia="en-US"/>
        </w:rPr>
      </w:pPr>
    </w:p>
    <w:p w14:paraId="0D5C2447"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r>
        <w:rPr>
          <w:rFonts w:ascii="Arial" w:eastAsiaTheme="minorHAnsi" w:hAnsi="Arial" w:cs="Arial"/>
          <w:sz w:val="24"/>
          <w:szCs w:val="24"/>
          <w:lang w:eastAsia="en-US"/>
        </w:rPr>
        <w:t>ABSTRACT</w:t>
      </w:r>
    </w:p>
    <w:p w14:paraId="22E865CD"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p>
    <w:p w14:paraId="4896312E"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p>
    <w:p w14:paraId="1DAB6C72" w14:textId="5A85D6BF" w:rsidR="00C244FC" w:rsidRDefault="00C244FC" w:rsidP="00C244FC">
      <w:pPr>
        <w:autoSpaceDE w:val="0"/>
        <w:autoSpaceDN w:val="0"/>
        <w:adjustRightInd w:val="0"/>
        <w:spacing w:after="0" w:line="240" w:lineRule="auto"/>
        <w:jc w:val="both"/>
        <w:rPr>
          <w:rFonts w:ascii="Arial" w:eastAsiaTheme="minorHAnsi" w:hAnsi="Arial" w:cs="Arial"/>
          <w:sz w:val="24"/>
          <w:szCs w:val="24"/>
          <w:lang w:eastAsia="en-US"/>
        </w:rPr>
      </w:pPr>
      <w:r w:rsidRPr="00BB1E31">
        <w:rPr>
          <w:rFonts w:ascii="Arial" w:eastAsiaTheme="minorHAnsi" w:hAnsi="Arial" w:cs="Arial"/>
          <w:sz w:val="24"/>
          <w:szCs w:val="24"/>
          <w:lang w:eastAsia="en-US"/>
        </w:rPr>
        <w:lastRenderedPageBreak/>
        <w:t>The development of new products and the use of waste have been explored more intensively in different segments of the Brazilian and global agricultural sector, due to the wide variety of raw materials available, supported by the worldwide trend of reusing bioproducts. In this context, the pumpkin belongs to the Cucurbitaceae family, whose fruits vary in size, color, shape and weight. They have a moderately hard shell, with a dense edible pulp and a central cavity where the seeds are located. There are plenty of seeds in the fruit, most have a brownish or whitish hue. The seeds are wrapped in a coating that serves as protection and are sometimes used in food and for medical purposes. An experimental research was carried out where the general objective of this was the characterization of the maximum cucurbite seed through the chromatography test using the HPLC apparatus (high performance liquid chromatography). After the chromatographic analysis carried out, the following fatty acid profile was found in the alcoholic oily extract based on hexane, the one found in greater concentration being linoleic acid (44.1%),</w:t>
      </w:r>
      <w:r>
        <w:rPr>
          <w:rFonts w:ascii="Arial" w:eastAsiaTheme="minorHAnsi" w:hAnsi="Arial" w:cs="Arial"/>
          <w:sz w:val="24"/>
          <w:szCs w:val="24"/>
          <w:lang w:eastAsia="en-US"/>
        </w:rPr>
        <w:t xml:space="preserve"> followed by oleic acid (22.98%</w:t>
      </w:r>
      <w:r w:rsidRPr="00BB1E31">
        <w:rPr>
          <w:rFonts w:ascii="Arial" w:eastAsiaTheme="minorHAnsi" w:hAnsi="Arial" w:cs="Arial"/>
          <w:sz w:val="24"/>
          <w:szCs w:val="24"/>
          <w:lang w:eastAsia="en-US"/>
        </w:rPr>
        <w:t>), stearic acid (19.01%) and palmitic acid (13.78%). After the liquid chromatography performed, it was revealed the need for new tests now with specific standards for the identification of substances with anthelmintic activity.</w:t>
      </w:r>
    </w:p>
    <w:p w14:paraId="546C2063" w14:textId="77777777" w:rsidR="00C244FC" w:rsidRDefault="00C244FC" w:rsidP="00C244FC">
      <w:pPr>
        <w:autoSpaceDE w:val="0"/>
        <w:autoSpaceDN w:val="0"/>
        <w:adjustRightInd w:val="0"/>
        <w:spacing w:after="0" w:line="240" w:lineRule="auto"/>
        <w:jc w:val="center"/>
        <w:rPr>
          <w:rFonts w:ascii="Arial" w:eastAsiaTheme="minorHAnsi" w:hAnsi="Arial" w:cs="Arial"/>
          <w:sz w:val="24"/>
          <w:szCs w:val="24"/>
          <w:lang w:eastAsia="en-US"/>
        </w:rPr>
      </w:pPr>
    </w:p>
    <w:p w14:paraId="53236109" w14:textId="77777777" w:rsidR="00C244FC" w:rsidRDefault="00C244FC" w:rsidP="00C244FC">
      <w:pPr>
        <w:autoSpaceDE w:val="0"/>
        <w:autoSpaceDN w:val="0"/>
        <w:adjustRightInd w:val="0"/>
        <w:spacing w:after="0" w:line="240" w:lineRule="auto"/>
        <w:jc w:val="center"/>
        <w:rPr>
          <w:rFonts w:ascii="Arial" w:eastAsiaTheme="minorHAnsi" w:hAnsi="Arial" w:cs="Arial"/>
          <w:sz w:val="24"/>
          <w:szCs w:val="24"/>
          <w:lang w:eastAsia="en-US"/>
        </w:rPr>
      </w:pPr>
    </w:p>
    <w:p w14:paraId="0F4E85C4" w14:textId="77777777" w:rsidR="00C244FC" w:rsidRDefault="00C244FC" w:rsidP="00C244FC">
      <w:p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Key words: </w:t>
      </w:r>
      <w:r w:rsidRPr="001F58E2">
        <w:rPr>
          <w:rFonts w:ascii="Arial" w:eastAsiaTheme="minorHAnsi" w:hAnsi="Arial" w:cs="Arial"/>
          <w:sz w:val="24"/>
          <w:szCs w:val="24"/>
          <w:lang w:eastAsia="en-US"/>
        </w:rPr>
        <w:t>pumpkin seed, oil, chromatography.</w:t>
      </w:r>
    </w:p>
    <w:p w14:paraId="526E6E78" w14:textId="77777777" w:rsidR="00C244FC" w:rsidRDefault="00C244FC" w:rsidP="00C244FC">
      <w:pPr>
        <w:autoSpaceDE w:val="0"/>
        <w:autoSpaceDN w:val="0"/>
        <w:adjustRightInd w:val="0"/>
        <w:spacing w:after="0" w:line="240" w:lineRule="auto"/>
        <w:jc w:val="both"/>
        <w:rPr>
          <w:rFonts w:ascii="Arial" w:eastAsiaTheme="minorHAnsi" w:hAnsi="Arial" w:cs="Arial"/>
          <w:sz w:val="24"/>
          <w:szCs w:val="24"/>
          <w:lang w:eastAsia="en-US"/>
        </w:rPr>
      </w:pPr>
    </w:p>
    <w:p w14:paraId="44E98508"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p>
    <w:p w14:paraId="4DA15D25"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p>
    <w:p w14:paraId="427F3B18"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p>
    <w:p w14:paraId="3037EB94" w14:textId="77777777" w:rsidR="005D0D62" w:rsidRDefault="005D0D62" w:rsidP="005D0D62">
      <w:pPr>
        <w:autoSpaceDE w:val="0"/>
        <w:autoSpaceDN w:val="0"/>
        <w:adjustRightInd w:val="0"/>
        <w:spacing w:after="0" w:line="240" w:lineRule="auto"/>
        <w:jc w:val="both"/>
        <w:rPr>
          <w:rFonts w:ascii="Arial" w:eastAsiaTheme="minorHAnsi" w:hAnsi="Arial" w:cs="Arial"/>
          <w:sz w:val="24"/>
          <w:szCs w:val="24"/>
          <w:lang w:eastAsia="en-US"/>
        </w:rPr>
      </w:pPr>
    </w:p>
    <w:p w14:paraId="6C555EA9" w14:textId="77777777" w:rsidR="005D0D62" w:rsidRDefault="005D0D62" w:rsidP="005D0D62">
      <w:pPr>
        <w:autoSpaceDE w:val="0"/>
        <w:autoSpaceDN w:val="0"/>
        <w:adjustRightInd w:val="0"/>
        <w:spacing w:after="0" w:line="240" w:lineRule="auto"/>
        <w:jc w:val="both"/>
        <w:rPr>
          <w:rFonts w:ascii="Arial" w:eastAsiaTheme="minorHAnsi" w:hAnsi="Arial" w:cs="Arial"/>
          <w:sz w:val="24"/>
          <w:szCs w:val="24"/>
          <w:lang w:eastAsia="en-US"/>
        </w:rPr>
      </w:pPr>
    </w:p>
    <w:p w14:paraId="221D67B1" w14:textId="77777777" w:rsidR="005D0D62" w:rsidRDefault="005D0D62" w:rsidP="005D0D62">
      <w:pPr>
        <w:autoSpaceDE w:val="0"/>
        <w:autoSpaceDN w:val="0"/>
        <w:adjustRightInd w:val="0"/>
        <w:spacing w:after="0" w:line="240" w:lineRule="auto"/>
        <w:jc w:val="both"/>
        <w:rPr>
          <w:rFonts w:ascii="Arial" w:eastAsiaTheme="minorHAnsi" w:hAnsi="Arial" w:cs="Arial"/>
          <w:sz w:val="24"/>
          <w:szCs w:val="24"/>
          <w:lang w:eastAsia="en-US"/>
        </w:rPr>
      </w:pPr>
    </w:p>
    <w:p w14:paraId="5D1FB329"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r>
        <w:rPr>
          <w:rFonts w:ascii="Arial" w:eastAsiaTheme="minorHAnsi" w:hAnsi="Arial" w:cs="Arial"/>
          <w:sz w:val="24"/>
          <w:szCs w:val="24"/>
          <w:lang w:eastAsia="en-US"/>
        </w:rPr>
        <w:t>INTRODUÇÃO</w:t>
      </w:r>
    </w:p>
    <w:p w14:paraId="24291F23" w14:textId="77777777" w:rsidR="005D0D62" w:rsidRDefault="005D0D62" w:rsidP="005D0D62">
      <w:pPr>
        <w:autoSpaceDE w:val="0"/>
        <w:autoSpaceDN w:val="0"/>
        <w:adjustRightInd w:val="0"/>
        <w:spacing w:after="0" w:line="240" w:lineRule="auto"/>
        <w:jc w:val="center"/>
        <w:rPr>
          <w:rFonts w:ascii="Arial" w:eastAsiaTheme="minorHAnsi" w:hAnsi="Arial" w:cs="Arial"/>
          <w:sz w:val="24"/>
          <w:szCs w:val="24"/>
          <w:lang w:eastAsia="en-US"/>
        </w:rPr>
      </w:pPr>
    </w:p>
    <w:p w14:paraId="40E3A41D" w14:textId="77777777" w:rsidR="00BD7C6E" w:rsidRDefault="00BD7C6E" w:rsidP="00BD7C6E">
      <w:pPr>
        <w:spacing w:after="0" w:line="360" w:lineRule="auto"/>
        <w:ind w:firstLine="709"/>
        <w:jc w:val="both"/>
        <w:rPr>
          <w:rFonts w:ascii="Arial" w:eastAsia="Arial" w:hAnsi="Arial" w:cs="Arial"/>
          <w:color w:val="FF0000"/>
          <w:sz w:val="24"/>
        </w:rPr>
      </w:pPr>
      <w:r>
        <w:rPr>
          <w:rFonts w:ascii="Arial" w:eastAsia="Arial" w:hAnsi="Arial" w:cs="Arial"/>
          <w:color w:val="000000"/>
          <w:sz w:val="24"/>
        </w:rPr>
        <w:t>A utilização de fitoterápicos pode ser uma alternativa no tratamento de parasitoses, já que visa o equilíbrio e a saúde do organismo afetado por tais infecções. As infecções por parasitos representam um problema de saúde pública mundial. No Brasil a incidência é alta, principalmente na população pobre, idosos e crianças, devido às precárias condições de saneamento básico, habitação e educação</w:t>
      </w:r>
      <w:r>
        <w:rPr>
          <w:rFonts w:ascii="Arial" w:eastAsia="Arial" w:hAnsi="Arial" w:cs="Arial"/>
          <w:color w:val="FF0000"/>
          <w:sz w:val="24"/>
        </w:rPr>
        <w:t xml:space="preserve"> </w:t>
      </w:r>
      <w:r w:rsidRPr="00F01766">
        <w:rPr>
          <w:rFonts w:ascii="Arial" w:eastAsia="Arial" w:hAnsi="Arial" w:cs="Arial"/>
          <w:sz w:val="24"/>
        </w:rPr>
        <w:t xml:space="preserve">(BELIZÁRIO, SILVA, 2012). </w:t>
      </w:r>
    </w:p>
    <w:p w14:paraId="78466D7F" w14:textId="77777777" w:rsidR="00BD7C6E" w:rsidRDefault="00BD7C6E" w:rsidP="005D0D62">
      <w:pPr>
        <w:spacing w:after="0" w:line="360" w:lineRule="auto"/>
        <w:ind w:firstLine="709"/>
        <w:jc w:val="both"/>
        <w:rPr>
          <w:rFonts w:ascii="Arial" w:eastAsia="Arial" w:hAnsi="Arial" w:cs="Arial"/>
          <w:color w:val="000000"/>
          <w:sz w:val="24"/>
        </w:rPr>
      </w:pPr>
    </w:p>
    <w:p w14:paraId="589C4320" w14:textId="0D079E09" w:rsidR="005D0D62" w:rsidRDefault="005D0D62" w:rsidP="005D0D62">
      <w:pPr>
        <w:spacing w:after="0" w:line="360" w:lineRule="auto"/>
        <w:ind w:firstLine="709"/>
        <w:jc w:val="both"/>
        <w:rPr>
          <w:rFonts w:ascii="Arial" w:eastAsia="Arial" w:hAnsi="Arial" w:cs="Arial"/>
          <w:color w:val="000000"/>
          <w:sz w:val="24"/>
        </w:rPr>
      </w:pPr>
      <w:r>
        <w:rPr>
          <w:rFonts w:ascii="Arial" w:eastAsia="Arial" w:hAnsi="Arial" w:cs="Arial"/>
          <w:color w:val="000000"/>
          <w:sz w:val="24"/>
        </w:rPr>
        <w:t xml:space="preserve">O desenvolvimento de novos produtos e o uso de resíduos têm sido explorados de forma mais intensa em diferentes segmentos do setor agrícola brasileiro e global, devido à grande variedade de matérias-primas disponíveis (SILVA et al, 2012). </w:t>
      </w:r>
    </w:p>
    <w:p w14:paraId="7DC8126A" w14:textId="77777777" w:rsidR="005D0D62" w:rsidRDefault="005D0D62" w:rsidP="005D0D62">
      <w:pPr>
        <w:autoSpaceDE w:val="0"/>
        <w:autoSpaceDN w:val="0"/>
        <w:adjustRightInd w:val="0"/>
        <w:spacing w:after="0" w:line="360" w:lineRule="auto"/>
        <w:ind w:firstLine="709"/>
        <w:jc w:val="both"/>
        <w:rPr>
          <w:rFonts w:ascii="Arial" w:hAnsi="Arial" w:cs="Arial"/>
          <w:sz w:val="24"/>
          <w:szCs w:val="24"/>
        </w:rPr>
      </w:pPr>
      <w:r w:rsidRPr="007E3808">
        <w:rPr>
          <w:rFonts w:ascii="Arial" w:hAnsi="Arial" w:cs="Arial"/>
          <w:sz w:val="24"/>
          <w:szCs w:val="24"/>
        </w:rPr>
        <w:t xml:space="preserve">A abóbora pertence à família </w:t>
      </w:r>
      <w:r w:rsidRPr="007E3808">
        <w:rPr>
          <w:rFonts w:ascii="Arial" w:hAnsi="Arial" w:cs="Arial"/>
          <w:i/>
          <w:iCs/>
          <w:sz w:val="24"/>
          <w:szCs w:val="24"/>
        </w:rPr>
        <w:t>Cucurbitaceae</w:t>
      </w:r>
      <w:r w:rsidRPr="007E3808">
        <w:rPr>
          <w:rFonts w:ascii="Arial" w:hAnsi="Arial" w:cs="Arial"/>
          <w:sz w:val="24"/>
          <w:szCs w:val="24"/>
        </w:rPr>
        <w:t>. Os frutos variam no seu tamanho,</w:t>
      </w:r>
      <w:r>
        <w:rPr>
          <w:rFonts w:ascii="Arial" w:hAnsi="Arial" w:cs="Arial"/>
          <w:sz w:val="24"/>
          <w:szCs w:val="24"/>
        </w:rPr>
        <w:t xml:space="preserve"> </w:t>
      </w:r>
      <w:r w:rsidRPr="007E3808">
        <w:rPr>
          <w:rFonts w:ascii="Arial" w:hAnsi="Arial" w:cs="Arial"/>
          <w:sz w:val="24"/>
          <w:szCs w:val="24"/>
        </w:rPr>
        <w:t>cor, forma e peso. Têm uma casca moderadamente rija, com uma polpa edível densa</w:t>
      </w:r>
      <w:r>
        <w:rPr>
          <w:rFonts w:ascii="Arial" w:hAnsi="Arial" w:cs="Arial"/>
          <w:sz w:val="24"/>
          <w:szCs w:val="24"/>
        </w:rPr>
        <w:t xml:space="preserve"> </w:t>
      </w:r>
      <w:r w:rsidRPr="007E3808">
        <w:rPr>
          <w:rFonts w:ascii="Arial" w:hAnsi="Arial" w:cs="Arial"/>
          <w:sz w:val="24"/>
          <w:szCs w:val="24"/>
        </w:rPr>
        <w:t xml:space="preserve">e uma cavidade central onde se encontram as sementes. </w:t>
      </w:r>
      <w:r w:rsidRPr="007E3808">
        <w:rPr>
          <w:rFonts w:ascii="Arial" w:hAnsi="Arial" w:cs="Arial"/>
          <w:sz w:val="24"/>
          <w:szCs w:val="24"/>
        </w:rPr>
        <w:lastRenderedPageBreak/>
        <w:t>Existem bastantes sementes</w:t>
      </w:r>
      <w:r>
        <w:rPr>
          <w:rFonts w:ascii="Arial" w:hAnsi="Arial" w:cs="Arial"/>
          <w:sz w:val="24"/>
          <w:szCs w:val="24"/>
        </w:rPr>
        <w:t xml:space="preserve"> </w:t>
      </w:r>
      <w:r w:rsidRPr="007E3808">
        <w:rPr>
          <w:rFonts w:ascii="Arial" w:hAnsi="Arial" w:cs="Arial"/>
          <w:sz w:val="24"/>
          <w:szCs w:val="24"/>
        </w:rPr>
        <w:t>no fruto, a maioria tem uma tonalidade acastanhada ou esbranquiçada. As sementes</w:t>
      </w:r>
      <w:r>
        <w:rPr>
          <w:rFonts w:ascii="Arial" w:hAnsi="Arial" w:cs="Arial"/>
          <w:sz w:val="24"/>
          <w:szCs w:val="24"/>
        </w:rPr>
        <w:t xml:space="preserve"> </w:t>
      </w:r>
      <w:r w:rsidRPr="007E3808">
        <w:rPr>
          <w:rFonts w:ascii="Arial" w:hAnsi="Arial" w:cs="Arial"/>
          <w:sz w:val="24"/>
          <w:szCs w:val="24"/>
        </w:rPr>
        <w:t>estão envolvidas num revestimento que serve de proteção. A polpa é utilizada na</w:t>
      </w:r>
      <w:r>
        <w:rPr>
          <w:rFonts w:ascii="Arial" w:hAnsi="Arial" w:cs="Arial"/>
          <w:sz w:val="24"/>
          <w:szCs w:val="24"/>
        </w:rPr>
        <w:t xml:space="preserve"> </w:t>
      </w:r>
      <w:r w:rsidRPr="007E3808">
        <w:rPr>
          <w:rFonts w:ascii="Arial" w:hAnsi="Arial" w:cs="Arial"/>
          <w:sz w:val="24"/>
          <w:szCs w:val="24"/>
        </w:rPr>
        <w:t>alimentação humana em sopas, purés, compotas, doces e tartes</w:t>
      </w:r>
      <w:r>
        <w:rPr>
          <w:rFonts w:ascii="Arial" w:hAnsi="Arial" w:cs="Arial"/>
          <w:sz w:val="24"/>
          <w:szCs w:val="24"/>
        </w:rPr>
        <w:t xml:space="preserve"> (SOUSA, 2012)</w:t>
      </w:r>
      <w:r w:rsidRPr="007E3808">
        <w:rPr>
          <w:rFonts w:ascii="Arial" w:hAnsi="Arial" w:cs="Arial"/>
          <w:sz w:val="24"/>
          <w:szCs w:val="24"/>
        </w:rPr>
        <w:t>. Em áreas da Europa central e oriental, mais particularmente na</w:t>
      </w:r>
      <w:r>
        <w:rPr>
          <w:rFonts w:ascii="Arial" w:hAnsi="Arial" w:cs="Arial"/>
          <w:sz w:val="24"/>
          <w:szCs w:val="24"/>
        </w:rPr>
        <w:t xml:space="preserve"> </w:t>
      </w:r>
      <w:r w:rsidRPr="007E3808">
        <w:rPr>
          <w:rFonts w:ascii="Arial" w:hAnsi="Arial" w:cs="Arial"/>
          <w:sz w:val="24"/>
          <w:szCs w:val="24"/>
        </w:rPr>
        <w:t>província Austríaca de Styria, as abóboras também são comercializadas pelas suas</w:t>
      </w:r>
      <w:r>
        <w:rPr>
          <w:rFonts w:ascii="Arial" w:hAnsi="Arial" w:cs="Arial"/>
          <w:sz w:val="24"/>
          <w:szCs w:val="24"/>
        </w:rPr>
        <w:t xml:space="preserve"> </w:t>
      </w:r>
      <w:r w:rsidRPr="007E3808">
        <w:rPr>
          <w:rFonts w:ascii="Arial" w:hAnsi="Arial" w:cs="Arial"/>
          <w:sz w:val="24"/>
          <w:szCs w:val="24"/>
        </w:rPr>
        <w:t>sementes</w:t>
      </w:r>
      <w:r>
        <w:rPr>
          <w:rFonts w:ascii="Arial" w:hAnsi="Arial" w:cs="Arial"/>
          <w:sz w:val="24"/>
          <w:szCs w:val="24"/>
        </w:rPr>
        <w:t>, para a produção de óleo (BAXTER, MURPHY</w:t>
      </w:r>
      <w:r>
        <w:rPr>
          <w:rFonts w:ascii="Arial" w:hAnsi="Arial" w:cs="Arial"/>
          <w:i/>
          <w:iCs/>
          <w:sz w:val="24"/>
          <w:szCs w:val="24"/>
        </w:rPr>
        <w:t xml:space="preserve">, </w:t>
      </w:r>
      <w:r w:rsidRPr="00D46CAF">
        <w:rPr>
          <w:rFonts w:ascii="Arial" w:hAnsi="Arial" w:cs="Arial"/>
          <w:sz w:val="24"/>
          <w:szCs w:val="24"/>
        </w:rPr>
        <w:t>PAECH</w:t>
      </w:r>
      <w:r w:rsidRPr="007E3808">
        <w:rPr>
          <w:rFonts w:ascii="Arial" w:hAnsi="Arial" w:cs="Arial"/>
          <w:sz w:val="24"/>
          <w:szCs w:val="24"/>
        </w:rPr>
        <w:t>, 2012).</w:t>
      </w:r>
    </w:p>
    <w:p w14:paraId="7F776D02" w14:textId="77777777" w:rsidR="005D0D62" w:rsidRDefault="005D0D62" w:rsidP="005D0D62">
      <w:pPr>
        <w:autoSpaceDE w:val="0"/>
        <w:autoSpaceDN w:val="0"/>
        <w:adjustRightInd w:val="0"/>
        <w:spacing w:after="0" w:line="360" w:lineRule="auto"/>
        <w:ind w:firstLine="709"/>
        <w:jc w:val="both"/>
        <w:rPr>
          <w:rFonts w:ascii="Arial" w:eastAsia="Arial" w:hAnsi="Arial" w:cs="Arial"/>
          <w:color w:val="000000"/>
          <w:sz w:val="24"/>
          <w:szCs w:val="24"/>
        </w:rPr>
      </w:pPr>
      <w:r w:rsidRPr="00975602">
        <w:rPr>
          <w:rFonts w:ascii="Arial" w:eastAsia="Arial" w:hAnsi="Arial" w:cs="Arial"/>
          <w:color w:val="000000"/>
          <w:sz w:val="24"/>
          <w:szCs w:val="24"/>
        </w:rPr>
        <w:t>Uma possibilidade real é usar amplamente a matéria orgânica produzida, reduzindo perdas (resíduos) e diversificando os produtos finais. Isso decorre das limitações para aumentar a produtividade e a área agrícola. A diversificação da produção agrícola seria refletida em um ganho econômico, devido à elaboração de produtos, rotação agrícola, uso de agroquímicos, poluição, mais fontes de emprego e menos perdas de produção. Um produto suscetível de diversificar é a abóbora, não cultivável</w:t>
      </w:r>
      <w:r>
        <w:rPr>
          <w:rFonts w:ascii="Arial" w:eastAsia="Arial" w:hAnsi="Arial" w:cs="Arial"/>
          <w:color w:val="000000"/>
          <w:sz w:val="24"/>
          <w:szCs w:val="24"/>
        </w:rPr>
        <w:t xml:space="preserve"> ou associada a outras culturas (</w:t>
      </w:r>
      <w:r w:rsidRPr="00975602">
        <w:rPr>
          <w:rFonts w:ascii="Arial" w:eastAsia="Arial" w:hAnsi="Arial" w:cs="Arial"/>
          <w:color w:val="000000"/>
          <w:sz w:val="24"/>
          <w:szCs w:val="24"/>
        </w:rPr>
        <w:t>KIPPING</w:t>
      </w:r>
      <w:r>
        <w:rPr>
          <w:rFonts w:ascii="Arial" w:eastAsia="Arial" w:hAnsi="Arial" w:cs="Arial"/>
          <w:color w:val="000000"/>
          <w:sz w:val="24"/>
          <w:szCs w:val="24"/>
        </w:rPr>
        <w:t xml:space="preserve"> et al, 2018).</w:t>
      </w:r>
    </w:p>
    <w:p w14:paraId="239DD359" w14:textId="59C1C323" w:rsidR="005D0D62" w:rsidRDefault="005D0D62" w:rsidP="005D0D62">
      <w:pPr>
        <w:pStyle w:val="Textodecomentrio"/>
        <w:spacing w:line="360" w:lineRule="auto"/>
        <w:ind w:firstLine="708"/>
        <w:jc w:val="both"/>
        <w:rPr>
          <w:rFonts w:ascii="Arial" w:eastAsia="Arial" w:hAnsi="Arial" w:cs="Arial"/>
          <w:color w:val="000000"/>
          <w:sz w:val="24"/>
          <w:szCs w:val="24"/>
        </w:rPr>
      </w:pPr>
      <w:r w:rsidRPr="00975602">
        <w:rPr>
          <w:rFonts w:ascii="Arial" w:eastAsia="Arial" w:hAnsi="Arial" w:cs="Arial"/>
          <w:color w:val="000000"/>
          <w:sz w:val="24"/>
          <w:szCs w:val="24"/>
        </w:rPr>
        <w:t>Devido ao alto teor de proteínas e óleos, a semente se torna uma fonte potencial para múltiplas aplicações tecnológicas (por exemplo, elaboração de novos produtos alimentares, biodisel). Para avaliar o tipo de aplicação mais adequado,</w:t>
      </w:r>
      <w:r>
        <w:rPr>
          <w:rFonts w:ascii="Arial" w:eastAsia="Arial" w:hAnsi="Arial" w:cs="Arial"/>
          <w:color w:val="000000"/>
          <w:sz w:val="24"/>
          <w:szCs w:val="24"/>
        </w:rPr>
        <w:t xml:space="preserve"> Kipping et al (2018) realizaram</w:t>
      </w:r>
      <w:r w:rsidRPr="00975602">
        <w:rPr>
          <w:rFonts w:ascii="Arial" w:eastAsia="Arial" w:hAnsi="Arial" w:cs="Arial"/>
          <w:color w:val="000000"/>
          <w:sz w:val="24"/>
          <w:szCs w:val="24"/>
        </w:rPr>
        <w:t xml:space="preserve"> uma</w:t>
      </w:r>
      <w:r>
        <w:rPr>
          <w:rFonts w:ascii="Arial" w:eastAsia="Arial" w:hAnsi="Arial" w:cs="Arial"/>
          <w:color w:val="000000"/>
          <w:sz w:val="24"/>
          <w:szCs w:val="24"/>
        </w:rPr>
        <w:t xml:space="preserve"> análise das variáveis, </w:t>
      </w:r>
      <w:r w:rsidRPr="00975602">
        <w:rPr>
          <w:rFonts w:ascii="Arial" w:eastAsia="Arial" w:hAnsi="Arial" w:cs="Arial"/>
          <w:color w:val="000000"/>
          <w:sz w:val="24"/>
          <w:szCs w:val="24"/>
        </w:rPr>
        <w:t>o perfil de ácidos graxos do óleo, por cromatografia gasosa, realizada através da separação de compostos com peso molecular menor que mil e temperatura m</w:t>
      </w:r>
      <w:r>
        <w:rPr>
          <w:rFonts w:ascii="Arial" w:eastAsia="Arial" w:hAnsi="Arial" w:cs="Arial"/>
          <w:color w:val="000000"/>
          <w:sz w:val="24"/>
          <w:szCs w:val="24"/>
        </w:rPr>
        <w:t xml:space="preserve">áxima de </w:t>
      </w:r>
      <w:r w:rsidRPr="00A25725">
        <w:rPr>
          <w:rFonts w:ascii="Arial" w:hAnsi="Arial" w:cs="Arial"/>
          <w:sz w:val="24"/>
          <w:szCs w:val="24"/>
        </w:rPr>
        <w:t>400 ° C</w:t>
      </w:r>
      <w:r>
        <w:rPr>
          <w:rFonts w:ascii="Arial" w:hAnsi="Arial" w:cs="Arial"/>
          <w:sz w:val="24"/>
          <w:szCs w:val="24"/>
        </w:rPr>
        <w:t xml:space="preserve">. </w:t>
      </w:r>
      <w:r w:rsidRPr="00975602">
        <w:rPr>
          <w:rFonts w:ascii="Arial" w:eastAsia="Arial" w:hAnsi="Arial" w:cs="Arial"/>
          <w:color w:val="000000"/>
          <w:sz w:val="24"/>
          <w:szCs w:val="24"/>
        </w:rPr>
        <w:t xml:space="preserve"> O estudo mostrou que o óleo é composto por 81% de ácidos graxos insaturados e 19% de ácidos graxos saturados.</w:t>
      </w:r>
    </w:p>
    <w:p w14:paraId="7967F1F3" w14:textId="23B9E81F" w:rsidR="00BD7C6E" w:rsidRDefault="00BD7C6E" w:rsidP="005D0D62">
      <w:pPr>
        <w:pStyle w:val="Textodecomentrio"/>
        <w:spacing w:line="360" w:lineRule="auto"/>
        <w:ind w:firstLine="708"/>
        <w:jc w:val="both"/>
        <w:rPr>
          <w:rFonts w:ascii="Arial" w:eastAsia="Arial" w:hAnsi="Arial" w:cs="Arial"/>
          <w:color w:val="000000"/>
          <w:sz w:val="24"/>
          <w:szCs w:val="24"/>
        </w:rPr>
      </w:pPr>
      <w:r>
        <w:rPr>
          <w:rFonts w:ascii="Arial" w:eastAsia="Arial" w:hAnsi="Arial" w:cs="Arial"/>
          <w:sz w:val="24"/>
        </w:rPr>
        <w:t>Na pesquisa de Bissacotti, Londero (2016) destacou-se o fato de as</w:t>
      </w:r>
      <w:r>
        <w:rPr>
          <w:rFonts w:ascii="Arial" w:eastAsia="Arial" w:hAnsi="Arial" w:cs="Arial"/>
          <w:color w:val="000000"/>
          <w:sz w:val="24"/>
        </w:rPr>
        <w:t xml:space="preserve"> sementes de abóbora </w:t>
      </w:r>
      <w:r>
        <w:rPr>
          <w:rFonts w:ascii="Arial" w:eastAsia="Arial" w:hAnsi="Arial" w:cs="Arial"/>
          <w:sz w:val="24"/>
        </w:rPr>
        <w:t xml:space="preserve">apresentarem </w:t>
      </w:r>
      <w:r>
        <w:rPr>
          <w:rFonts w:ascii="Arial" w:eastAsia="Arial" w:hAnsi="Arial" w:cs="Arial"/>
          <w:color w:val="000000"/>
          <w:sz w:val="24"/>
        </w:rPr>
        <w:t>uma composição nutricional caracterizada por alto valor calórico, baixo teor de carboidratos e significante teor de lipídios, proteínas, fibras e cinzas. Relevantes são também as propriedades funcionais dessas sementes, pois seu consumo contribui para a redução da hipertensão, o controle do diabetes, a redução do risco de câncer, a regulação dos níveis de colesterol LDL, a redução das taxas de HDL e a promoção de ação hepatoprotetora e vermífuga.</w:t>
      </w:r>
    </w:p>
    <w:p w14:paraId="78C1CD47" w14:textId="77777777" w:rsidR="004F5FF9" w:rsidRDefault="004F5FF9" w:rsidP="005D0D62">
      <w:pPr>
        <w:pStyle w:val="Textodecomentrio"/>
        <w:spacing w:line="360" w:lineRule="auto"/>
        <w:ind w:firstLine="708"/>
        <w:jc w:val="both"/>
        <w:rPr>
          <w:rFonts w:ascii="Arial" w:eastAsia="Arial" w:hAnsi="Arial" w:cs="Arial"/>
          <w:color w:val="000000"/>
          <w:sz w:val="24"/>
          <w:szCs w:val="24"/>
        </w:rPr>
      </w:pPr>
    </w:p>
    <w:p w14:paraId="3DED15BA" w14:textId="77777777" w:rsidR="004F5FF9" w:rsidRDefault="004F5FF9" w:rsidP="004F5FF9">
      <w:pPr>
        <w:pStyle w:val="Textodecomentrio"/>
        <w:spacing w:line="360" w:lineRule="auto"/>
        <w:ind w:firstLine="708"/>
        <w:jc w:val="center"/>
        <w:rPr>
          <w:rFonts w:ascii="Arial" w:eastAsia="Arial" w:hAnsi="Arial" w:cs="Arial"/>
          <w:color w:val="000000"/>
          <w:sz w:val="24"/>
          <w:szCs w:val="24"/>
        </w:rPr>
      </w:pPr>
      <w:r>
        <w:rPr>
          <w:rFonts w:ascii="Arial" w:eastAsia="Arial" w:hAnsi="Arial" w:cs="Arial"/>
          <w:color w:val="000000"/>
          <w:sz w:val="24"/>
          <w:szCs w:val="24"/>
        </w:rPr>
        <w:t>MATERIAL E MÉTODO</w:t>
      </w:r>
    </w:p>
    <w:p w14:paraId="4B676101" w14:textId="77777777" w:rsidR="004F5FF9" w:rsidRDefault="004F5FF9" w:rsidP="004F5FF9">
      <w:pPr>
        <w:pStyle w:val="Textodecomentrio"/>
        <w:spacing w:line="360" w:lineRule="auto"/>
        <w:ind w:firstLine="708"/>
        <w:jc w:val="center"/>
        <w:rPr>
          <w:rFonts w:ascii="Arial" w:eastAsia="Arial" w:hAnsi="Arial" w:cs="Arial"/>
          <w:color w:val="000000"/>
          <w:sz w:val="24"/>
          <w:szCs w:val="24"/>
        </w:rPr>
      </w:pPr>
    </w:p>
    <w:p w14:paraId="5801346F" w14:textId="77777777" w:rsidR="004F5FF9" w:rsidRDefault="004F5FF9" w:rsidP="004F5FF9">
      <w:pPr>
        <w:pStyle w:val="Textodecomentrio"/>
        <w:spacing w:line="360" w:lineRule="auto"/>
        <w:ind w:firstLine="708"/>
        <w:jc w:val="both"/>
        <w:rPr>
          <w:rFonts w:ascii="Arial" w:eastAsia="Arial" w:hAnsi="Arial" w:cs="Arial"/>
          <w:sz w:val="24"/>
        </w:rPr>
      </w:pPr>
      <w:r w:rsidRPr="004F5FF9">
        <w:rPr>
          <w:rFonts w:ascii="Arial" w:eastAsia="Arial" w:hAnsi="Arial" w:cs="Arial"/>
          <w:sz w:val="24"/>
        </w:rPr>
        <w:t xml:space="preserve">Realizou-se uma pesquisa do tipo experimental onde o objetivo geral desta foi a caracterização da semente de </w:t>
      </w:r>
      <w:r w:rsidRPr="004F5FF9">
        <w:rPr>
          <w:rFonts w:ascii="Arial" w:eastAsia="Arial" w:hAnsi="Arial" w:cs="Arial"/>
          <w:i/>
          <w:sz w:val="24"/>
        </w:rPr>
        <w:t>cucurbita máxima</w:t>
      </w:r>
      <w:r w:rsidRPr="004F5FF9">
        <w:rPr>
          <w:rFonts w:ascii="Arial" w:eastAsia="Arial" w:hAnsi="Arial" w:cs="Arial"/>
          <w:sz w:val="24"/>
        </w:rPr>
        <w:t xml:space="preserve"> através do teste de cromatografia utilizando o aparelho HPLC (</w:t>
      </w:r>
      <w:r w:rsidRPr="004F5FF9">
        <w:rPr>
          <w:rFonts w:ascii="Arial" w:hAnsi="Arial" w:cs="Arial"/>
          <w:sz w:val="24"/>
          <w:szCs w:val="24"/>
          <w:shd w:val="clear" w:color="auto" w:fill="FFFFFF"/>
        </w:rPr>
        <w:t>cromatografia líquida de alta performance</w:t>
      </w:r>
      <w:r w:rsidRPr="004F5FF9">
        <w:rPr>
          <w:rFonts w:ascii="Arial" w:hAnsi="Arial" w:cs="Arial"/>
          <w:sz w:val="29"/>
          <w:szCs w:val="29"/>
          <w:shd w:val="clear" w:color="auto" w:fill="FFFFFF"/>
        </w:rPr>
        <w:t>)</w:t>
      </w:r>
      <w:r w:rsidRPr="004F5FF9">
        <w:rPr>
          <w:rFonts w:ascii="Arial" w:eastAsia="Arial" w:hAnsi="Arial" w:cs="Arial"/>
          <w:sz w:val="24"/>
        </w:rPr>
        <w:t>.</w:t>
      </w:r>
    </w:p>
    <w:p w14:paraId="414574B2" w14:textId="71AA3E34" w:rsidR="00F349F5" w:rsidRDefault="00F349F5" w:rsidP="00F349F5">
      <w:pPr>
        <w:pStyle w:val="Textodecomentrio"/>
        <w:spacing w:line="360" w:lineRule="auto"/>
        <w:ind w:firstLine="708"/>
        <w:jc w:val="both"/>
        <w:rPr>
          <w:rFonts w:ascii="Arial" w:hAnsi="Arial" w:cs="Arial"/>
          <w:sz w:val="24"/>
          <w:szCs w:val="24"/>
        </w:rPr>
      </w:pPr>
      <w:r w:rsidRPr="009B68AE">
        <w:rPr>
          <w:rFonts w:ascii="Arial" w:hAnsi="Arial" w:cs="Arial"/>
          <w:sz w:val="24"/>
          <w:szCs w:val="24"/>
        </w:rPr>
        <w:t xml:space="preserve">Os frutos de </w:t>
      </w:r>
      <w:r w:rsidRPr="009B68AE">
        <w:rPr>
          <w:rFonts w:ascii="Arial" w:hAnsi="Arial" w:cs="Arial"/>
          <w:i/>
          <w:sz w:val="24"/>
          <w:szCs w:val="24"/>
        </w:rPr>
        <w:t>C. maxima</w:t>
      </w:r>
      <w:r>
        <w:rPr>
          <w:rFonts w:ascii="Arial" w:hAnsi="Arial" w:cs="Arial"/>
          <w:sz w:val="24"/>
          <w:szCs w:val="24"/>
        </w:rPr>
        <w:t xml:space="preserve"> foram</w:t>
      </w:r>
      <w:r w:rsidRPr="009B68AE">
        <w:rPr>
          <w:rFonts w:ascii="Arial" w:hAnsi="Arial" w:cs="Arial"/>
          <w:sz w:val="24"/>
          <w:szCs w:val="24"/>
        </w:rPr>
        <w:t xml:space="preserve"> comprados em um mercado local em Floriano - PI, e identificados pela autora. As abóboras </w:t>
      </w:r>
      <w:r>
        <w:rPr>
          <w:rFonts w:ascii="Arial" w:hAnsi="Arial" w:cs="Arial"/>
          <w:sz w:val="24"/>
          <w:szCs w:val="24"/>
        </w:rPr>
        <w:t>foram cultivadas em</w:t>
      </w:r>
      <w:r w:rsidR="00C73CD8">
        <w:rPr>
          <w:rFonts w:ascii="Arial" w:hAnsi="Arial" w:cs="Arial"/>
          <w:sz w:val="24"/>
          <w:szCs w:val="24"/>
        </w:rPr>
        <w:t xml:space="preserve">  uma área agrícola distante 10 km </w:t>
      </w:r>
      <w:r w:rsidRPr="009B68AE">
        <w:rPr>
          <w:rFonts w:ascii="Arial" w:hAnsi="Arial" w:cs="Arial"/>
          <w:sz w:val="24"/>
          <w:szCs w:val="24"/>
        </w:rPr>
        <w:t>de Floriano - PI</w:t>
      </w:r>
      <w:r>
        <w:rPr>
          <w:rFonts w:ascii="Arial" w:hAnsi="Arial" w:cs="Arial"/>
          <w:sz w:val="24"/>
          <w:szCs w:val="24"/>
        </w:rPr>
        <w:t>, usando métodos</w:t>
      </w:r>
      <w:r w:rsidRPr="009B68AE">
        <w:rPr>
          <w:rFonts w:ascii="Arial" w:hAnsi="Arial" w:cs="Arial"/>
          <w:sz w:val="24"/>
          <w:szCs w:val="24"/>
        </w:rPr>
        <w:t xml:space="preserve"> padrão</w:t>
      </w:r>
      <w:r>
        <w:rPr>
          <w:rFonts w:ascii="Arial" w:hAnsi="Arial" w:cs="Arial"/>
          <w:sz w:val="24"/>
          <w:szCs w:val="24"/>
        </w:rPr>
        <w:t xml:space="preserve"> de cultivos</w:t>
      </w:r>
      <w:r w:rsidRPr="009B68AE">
        <w:rPr>
          <w:rFonts w:ascii="Arial" w:hAnsi="Arial" w:cs="Arial"/>
          <w:sz w:val="24"/>
          <w:szCs w:val="24"/>
        </w:rPr>
        <w:t xml:space="preserve">. As </w:t>
      </w:r>
      <w:r>
        <w:rPr>
          <w:rFonts w:ascii="Arial" w:hAnsi="Arial" w:cs="Arial"/>
          <w:sz w:val="24"/>
          <w:szCs w:val="24"/>
        </w:rPr>
        <w:t>sementes foram</w:t>
      </w:r>
      <w:r w:rsidRPr="009B68AE">
        <w:rPr>
          <w:rFonts w:ascii="Arial" w:hAnsi="Arial" w:cs="Arial"/>
          <w:sz w:val="24"/>
          <w:szCs w:val="24"/>
        </w:rPr>
        <w:t xml:space="preserve"> removidas dos frutos maduros e secas à temperatura ambient</w:t>
      </w:r>
      <w:r w:rsidR="00C73CD8">
        <w:rPr>
          <w:rFonts w:ascii="Arial" w:hAnsi="Arial" w:cs="Arial"/>
          <w:sz w:val="24"/>
          <w:szCs w:val="24"/>
        </w:rPr>
        <w:t>e até que um peso constante fosse</w:t>
      </w:r>
      <w:r w:rsidRPr="009B68AE">
        <w:rPr>
          <w:rFonts w:ascii="Arial" w:hAnsi="Arial" w:cs="Arial"/>
          <w:sz w:val="24"/>
          <w:szCs w:val="24"/>
        </w:rPr>
        <w:t xml:space="preserve"> </w:t>
      </w:r>
      <w:r w:rsidR="00C73CD8">
        <w:rPr>
          <w:rFonts w:ascii="Arial" w:hAnsi="Arial" w:cs="Arial"/>
          <w:sz w:val="24"/>
          <w:szCs w:val="24"/>
        </w:rPr>
        <w:t>alcançado. As sementes foram então</w:t>
      </w:r>
      <w:r w:rsidRPr="009B68AE">
        <w:rPr>
          <w:rFonts w:ascii="Arial" w:hAnsi="Arial" w:cs="Arial"/>
          <w:sz w:val="24"/>
          <w:szCs w:val="24"/>
        </w:rPr>
        <w:t xml:space="preserve"> moídas juntamente com as cascas usando um liquidificador caseiro e armazenados a 22 ° C ant</w:t>
      </w:r>
      <w:r>
        <w:rPr>
          <w:rFonts w:ascii="Arial" w:hAnsi="Arial" w:cs="Arial"/>
          <w:sz w:val="24"/>
          <w:szCs w:val="24"/>
        </w:rPr>
        <w:t>es do uso. Em seguida, realizou-se</w:t>
      </w:r>
      <w:r w:rsidRPr="009B68AE">
        <w:rPr>
          <w:rFonts w:ascii="Arial" w:hAnsi="Arial" w:cs="Arial"/>
          <w:sz w:val="24"/>
          <w:szCs w:val="24"/>
        </w:rPr>
        <w:t xml:space="preserve"> extrações, com extrato de água quente, etanol e hexano para recuperar as moléculas polares e apolares, dependendo do diluente aplicado. </w:t>
      </w:r>
    </w:p>
    <w:p w14:paraId="209A997F" w14:textId="77777777" w:rsidR="00354D14" w:rsidRPr="00354D14" w:rsidRDefault="00354D14" w:rsidP="00354D14">
      <w:pPr>
        <w:spacing w:line="360" w:lineRule="auto"/>
        <w:jc w:val="both"/>
        <w:rPr>
          <w:rFonts w:ascii="Arial" w:hAnsi="Arial" w:cs="Arial"/>
          <w:b/>
          <w:sz w:val="24"/>
          <w:szCs w:val="24"/>
        </w:rPr>
      </w:pPr>
      <w:r w:rsidRPr="00354D14">
        <w:rPr>
          <w:rFonts w:ascii="Arial" w:hAnsi="Arial" w:cs="Arial"/>
          <w:b/>
          <w:sz w:val="24"/>
          <w:szCs w:val="24"/>
        </w:rPr>
        <w:t>Método de extração: utilizando a água como solvente</w:t>
      </w:r>
    </w:p>
    <w:p w14:paraId="65FF65E4" w14:textId="6A50F460" w:rsidR="00354D14" w:rsidRPr="00354D14" w:rsidRDefault="00354D14" w:rsidP="00354D14">
      <w:pPr>
        <w:spacing w:line="360" w:lineRule="auto"/>
        <w:jc w:val="both"/>
        <w:rPr>
          <w:rFonts w:ascii="Arial" w:hAnsi="Arial" w:cs="Arial"/>
          <w:sz w:val="24"/>
          <w:szCs w:val="24"/>
        </w:rPr>
      </w:pPr>
      <w:r w:rsidRPr="00354D14">
        <w:rPr>
          <w:rFonts w:ascii="Arial" w:hAnsi="Arial" w:cs="Arial"/>
          <w:sz w:val="24"/>
          <w:szCs w:val="24"/>
        </w:rPr>
        <w:tab/>
        <w:t>Uma quantidade de 300g de semente de abóbora se</w:t>
      </w:r>
      <w:r w:rsidR="00C73CD8">
        <w:rPr>
          <w:rFonts w:ascii="Arial" w:hAnsi="Arial" w:cs="Arial"/>
          <w:sz w:val="24"/>
          <w:szCs w:val="24"/>
        </w:rPr>
        <w:t>ca e triturada foi colocada em dois</w:t>
      </w:r>
      <w:r w:rsidRPr="00354D14">
        <w:rPr>
          <w:rFonts w:ascii="Arial" w:hAnsi="Arial" w:cs="Arial"/>
          <w:sz w:val="24"/>
          <w:szCs w:val="24"/>
        </w:rPr>
        <w:t xml:space="preserve"> beckers de 500 ml cada (150g em cada Becker), em seguida foi colocada uma quantidade de aproximadamente 300 ml de água destilada em cada recipiente. Os bekers foram colocados em</w:t>
      </w:r>
      <w:r w:rsidR="00C73CD8">
        <w:rPr>
          <w:rFonts w:ascii="Arial" w:hAnsi="Arial" w:cs="Arial"/>
          <w:sz w:val="24"/>
          <w:szCs w:val="24"/>
        </w:rPr>
        <w:t xml:space="preserve"> banho-maria por um período de oito</w:t>
      </w:r>
      <w:r w:rsidRPr="00354D14">
        <w:rPr>
          <w:rFonts w:ascii="Arial" w:hAnsi="Arial" w:cs="Arial"/>
          <w:sz w:val="24"/>
          <w:szCs w:val="24"/>
        </w:rPr>
        <w:t xml:space="preserve"> horas a uma temperatura constante de 60°C. </w:t>
      </w:r>
    </w:p>
    <w:p w14:paraId="11F4C3FB" w14:textId="77777777" w:rsidR="00354D14" w:rsidRPr="00354D14" w:rsidRDefault="00354D14" w:rsidP="00354D14">
      <w:pPr>
        <w:spacing w:line="360" w:lineRule="auto"/>
        <w:ind w:firstLine="708"/>
        <w:jc w:val="both"/>
        <w:rPr>
          <w:rFonts w:ascii="Arial" w:hAnsi="Arial" w:cs="Arial"/>
          <w:sz w:val="24"/>
          <w:szCs w:val="24"/>
        </w:rPr>
      </w:pPr>
      <w:r w:rsidRPr="00354D14">
        <w:rPr>
          <w:rFonts w:ascii="Arial" w:hAnsi="Arial" w:cs="Arial"/>
          <w:sz w:val="24"/>
          <w:szCs w:val="24"/>
        </w:rPr>
        <w:t xml:space="preserve">Os recipientes foram levados para a geladeira em temperatura ajustada para 5°C, durante o período de 14 horas. Essa etapa foi realizada para conservar as amostras. Logo após os beckers foram colocados em uma chapa aquecedora a uma temperatura de 70°C durante 35 minutos. </w:t>
      </w:r>
    </w:p>
    <w:p w14:paraId="760F3A17" w14:textId="77777777" w:rsidR="00354D14" w:rsidRPr="00354D14" w:rsidRDefault="00354D14" w:rsidP="00354D14">
      <w:pPr>
        <w:spacing w:line="360" w:lineRule="auto"/>
        <w:ind w:firstLine="708"/>
        <w:jc w:val="both"/>
        <w:rPr>
          <w:rFonts w:ascii="Arial" w:hAnsi="Arial" w:cs="Arial"/>
          <w:sz w:val="24"/>
          <w:szCs w:val="24"/>
        </w:rPr>
      </w:pPr>
      <w:r w:rsidRPr="00354D14">
        <w:rPr>
          <w:rFonts w:ascii="Arial" w:hAnsi="Arial" w:cs="Arial"/>
          <w:sz w:val="24"/>
          <w:szCs w:val="24"/>
        </w:rPr>
        <w:t>Os recipientes foram deixados em repouso até atingir temperatura ambiente. O composto dos dois beckers foi peneirado cuidadosamente utilizando-se peneira comum e em seguida o líquido resultante foi depositado em um funil de bromo para passar pelo processo de decantação, a fim de que o óleo fosse separado do restante da mistura. A quantidade de óleo final extraído foi de 1 ml.</w:t>
      </w:r>
    </w:p>
    <w:p w14:paraId="41347041" w14:textId="77777777" w:rsidR="00354D14" w:rsidRDefault="00354D14" w:rsidP="00354D14">
      <w:pPr>
        <w:spacing w:line="360" w:lineRule="auto"/>
        <w:jc w:val="both"/>
        <w:rPr>
          <w:rFonts w:ascii="Arial" w:hAnsi="Arial" w:cs="Arial"/>
          <w:b/>
          <w:sz w:val="24"/>
          <w:szCs w:val="24"/>
        </w:rPr>
      </w:pPr>
      <w:r w:rsidRPr="00354D14">
        <w:rPr>
          <w:rFonts w:ascii="Arial" w:hAnsi="Arial" w:cs="Arial"/>
          <w:b/>
          <w:sz w:val="24"/>
          <w:szCs w:val="24"/>
        </w:rPr>
        <w:t>Método de extração: Soxhlet</w:t>
      </w:r>
      <w:r>
        <w:rPr>
          <w:rFonts w:ascii="Arial" w:hAnsi="Arial" w:cs="Arial"/>
          <w:b/>
          <w:sz w:val="24"/>
          <w:szCs w:val="24"/>
        </w:rPr>
        <w:t xml:space="preserve"> com solvente álcool etílico</w:t>
      </w:r>
    </w:p>
    <w:p w14:paraId="13C336AC" w14:textId="57F476D7" w:rsidR="00354D14" w:rsidRDefault="00354D14" w:rsidP="00771C52">
      <w:pPr>
        <w:spacing w:line="360" w:lineRule="auto"/>
        <w:ind w:firstLine="708"/>
        <w:jc w:val="both"/>
        <w:rPr>
          <w:rFonts w:ascii="Arial" w:hAnsi="Arial" w:cs="Arial"/>
          <w:color w:val="303030"/>
          <w:sz w:val="26"/>
          <w:szCs w:val="26"/>
        </w:rPr>
      </w:pPr>
      <w:r>
        <w:rPr>
          <w:rFonts w:ascii="Arial" w:hAnsi="Arial" w:cs="Arial"/>
          <w:sz w:val="24"/>
          <w:szCs w:val="24"/>
        </w:rPr>
        <w:lastRenderedPageBreak/>
        <w:t>Uma quantidade de 2</w:t>
      </w:r>
      <w:r w:rsidRPr="00354D14">
        <w:rPr>
          <w:rFonts w:ascii="Arial" w:hAnsi="Arial" w:cs="Arial"/>
          <w:sz w:val="24"/>
          <w:szCs w:val="24"/>
        </w:rPr>
        <w:t>0g de semente de abóbora se</w:t>
      </w:r>
      <w:r>
        <w:rPr>
          <w:rFonts w:ascii="Arial" w:hAnsi="Arial" w:cs="Arial"/>
          <w:sz w:val="24"/>
          <w:szCs w:val="24"/>
        </w:rPr>
        <w:t>c</w:t>
      </w:r>
      <w:r w:rsidR="004F740F">
        <w:rPr>
          <w:rFonts w:ascii="Arial" w:hAnsi="Arial" w:cs="Arial"/>
          <w:sz w:val="24"/>
          <w:szCs w:val="24"/>
        </w:rPr>
        <w:t>a e triturada foi colocada</w:t>
      </w:r>
      <w:r w:rsidR="00A252C7">
        <w:rPr>
          <w:rFonts w:ascii="Arial" w:hAnsi="Arial" w:cs="Arial"/>
          <w:sz w:val="24"/>
          <w:szCs w:val="24"/>
        </w:rPr>
        <w:t xml:space="preserve"> no aparelho de Soxhlet</w:t>
      </w:r>
      <w:r w:rsidR="004F740F">
        <w:rPr>
          <w:rFonts w:ascii="Arial" w:hAnsi="Arial" w:cs="Arial"/>
          <w:sz w:val="24"/>
          <w:szCs w:val="24"/>
        </w:rPr>
        <w:t xml:space="preserve">. </w:t>
      </w:r>
      <w:r w:rsidR="004F740F">
        <w:rPr>
          <w:rFonts w:ascii="Arial" w:hAnsi="Arial" w:cs="Arial"/>
          <w:color w:val="303030"/>
          <w:sz w:val="26"/>
          <w:szCs w:val="26"/>
        </w:rPr>
        <w:t>Após a colocação da substância no reservatório de vidro, foi colocado na câmara do Soxhlet, com um filtro de papel envolto para absorver com mais propriedade o aquecimento da manta. Em seguida, o solvente, no caso álcool etílico foi colocado dentro do balão de destilação em uma quantidade maior do que o composto 80 ml no experimento em questão. Ao final</w:t>
      </w:r>
      <w:r w:rsidR="00C73CD8">
        <w:rPr>
          <w:rFonts w:ascii="Arial" w:hAnsi="Arial" w:cs="Arial"/>
          <w:color w:val="303030"/>
          <w:sz w:val="26"/>
          <w:szCs w:val="26"/>
        </w:rPr>
        <w:t xml:space="preserve"> de cinco</w:t>
      </w:r>
      <w:r w:rsidR="00771C52">
        <w:rPr>
          <w:rFonts w:ascii="Arial" w:hAnsi="Arial" w:cs="Arial"/>
          <w:color w:val="303030"/>
          <w:sz w:val="26"/>
          <w:szCs w:val="26"/>
        </w:rPr>
        <w:t xml:space="preserve"> horas</w:t>
      </w:r>
      <w:r w:rsidR="00C73CD8">
        <w:rPr>
          <w:rFonts w:ascii="Arial" w:hAnsi="Arial" w:cs="Arial"/>
          <w:color w:val="303030"/>
          <w:sz w:val="26"/>
          <w:szCs w:val="26"/>
        </w:rPr>
        <w:t xml:space="preserve"> foi retirado uma quantidade de três </w:t>
      </w:r>
      <w:r w:rsidR="004F740F">
        <w:rPr>
          <w:rFonts w:ascii="Arial" w:hAnsi="Arial" w:cs="Arial"/>
          <w:color w:val="303030"/>
          <w:sz w:val="26"/>
          <w:szCs w:val="26"/>
        </w:rPr>
        <w:t xml:space="preserve">ml do óleo. </w:t>
      </w:r>
    </w:p>
    <w:p w14:paraId="43151BC8" w14:textId="77777777" w:rsidR="00771C52" w:rsidRPr="00354D14" w:rsidRDefault="00771C52" w:rsidP="00771C52">
      <w:pPr>
        <w:spacing w:line="360" w:lineRule="auto"/>
        <w:ind w:firstLine="708"/>
        <w:jc w:val="both"/>
        <w:rPr>
          <w:rFonts w:ascii="Arial" w:hAnsi="Arial" w:cs="Arial"/>
          <w:sz w:val="24"/>
          <w:szCs w:val="24"/>
        </w:rPr>
      </w:pPr>
      <w:r>
        <w:rPr>
          <w:rFonts w:ascii="Arial" w:hAnsi="Arial" w:cs="Arial"/>
          <w:color w:val="303030"/>
          <w:sz w:val="26"/>
          <w:szCs w:val="26"/>
        </w:rPr>
        <w:t>O mesmo método foi utilizado para extração do óleo a base do solvente de hexano, com o mesmo tempo e mesma quantidade de óleo.</w:t>
      </w:r>
    </w:p>
    <w:p w14:paraId="1BD7A372" w14:textId="77777777" w:rsidR="00354D14" w:rsidRPr="00354D14" w:rsidRDefault="00354D14" w:rsidP="00354D14">
      <w:pPr>
        <w:spacing w:line="360" w:lineRule="auto"/>
        <w:jc w:val="both"/>
        <w:rPr>
          <w:rFonts w:ascii="Arial" w:hAnsi="Arial" w:cs="Arial"/>
          <w:sz w:val="24"/>
          <w:szCs w:val="24"/>
        </w:rPr>
      </w:pPr>
    </w:p>
    <w:p w14:paraId="3AA61372" w14:textId="77777777" w:rsidR="004F5FF9" w:rsidRDefault="004F5FF9" w:rsidP="00771C52">
      <w:pPr>
        <w:spacing w:line="360" w:lineRule="auto"/>
        <w:jc w:val="center"/>
        <w:rPr>
          <w:rFonts w:ascii="Arial" w:eastAsia="Arial" w:hAnsi="Arial" w:cs="Arial"/>
          <w:sz w:val="24"/>
        </w:rPr>
      </w:pPr>
      <w:r>
        <w:rPr>
          <w:rFonts w:ascii="Arial" w:eastAsia="Arial" w:hAnsi="Arial" w:cs="Arial"/>
          <w:sz w:val="24"/>
        </w:rPr>
        <w:t>RESULTADO E DISCUSSÃO</w:t>
      </w:r>
    </w:p>
    <w:p w14:paraId="1044DDC0" w14:textId="6F9AD422" w:rsidR="00771C52" w:rsidRDefault="00771C52" w:rsidP="00771C52">
      <w:pPr>
        <w:spacing w:line="360" w:lineRule="auto"/>
        <w:ind w:firstLine="708"/>
        <w:jc w:val="both"/>
        <w:rPr>
          <w:rFonts w:ascii="Arial" w:eastAsia="Arial" w:hAnsi="Arial" w:cs="Arial"/>
          <w:sz w:val="24"/>
        </w:rPr>
      </w:pPr>
      <w:r>
        <w:rPr>
          <w:rFonts w:ascii="Arial" w:eastAsia="Arial" w:hAnsi="Arial" w:cs="Arial"/>
          <w:sz w:val="24"/>
        </w:rPr>
        <w:t>A análise cromatográfica em HPLC apresentou os seguintes picos para o extrato alcoólico da</w:t>
      </w:r>
      <w:r w:rsidR="00F504A4">
        <w:rPr>
          <w:rFonts w:ascii="Arial" w:eastAsia="Arial" w:hAnsi="Arial" w:cs="Arial"/>
          <w:sz w:val="24"/>
        </w:rPr>
        <w:t>s</w:t>
      </w:r>
      <w:r>
        <w:rPr>
          <w:rFonts w:ascii="Arial" w:eastAsia="Arial" w:hAnsi="Arial" w:cs="Arial"/>
          <w:sz w:val="24"/>
        </w:rPr>
        <w:t xml:space="preserve"> sementes de </w:t>
      </w:r>
      <w:r>
        <w:rPr>
          <w:rFonts w:ascii="Arial" w:eastAsia="Arial" w:hAnsi="Arial" w:cs="Arial"/>
          <w:i/>
          <w:sz w:val="24"/>
        </w:rPr>
        <w:t xml:space="preserve">c. maxima </w:t>
      </w:r>
      <w:r>
        <w:rPr>
          <w:rFonts w:ascii="Arial" w:eastAsia="Arial" w:hAnsi="Arial" w:cs="Arial"/>
          <w:sz w:val="24"/>
        </w:rPr>
        <w:t>com solvente hexano.</w:t>
      </w:r>
      <w:r w:rsidR="00F504A4">
        <w:rPr>
          <w:rFonts w:ascii="Arial" w:eastAsia="Arial" w:hAnsi="Arial" w:cs="Arial"/>
          <w:sz w:val="24"/>
        </w:rPr>
        <w:t xml:space="preserve"> Ressalta-se que devido à ausência das colunas de controle não foi possível realizar todos os testes cromatográficos ainda.</w:t>
      </w:r>
    </w:p>
    <w:p w14:paraId="3CFBC05A" w14:textId="77777777" w:rsidR="00771C52" w:rsidRPr="003D22E9" w:rsidRDefault="00771C52" w:rsidP="00771C52">
      <w:pPr>
        <w:spacing w:line="360" w:lineRule="auto"/>
        <w:ind w:firstLine="708"/>
        <w:jc w:val="both"/>
        <w:rPr>
          <w:rFonts w:ascii="Arial" w:eastAsia="Arial" w:hAnsi="Arial" w:cs="Arial"/>
          <w:sz w:val="24"/>
        </w:rPr>
      </w:pPr>
      <w:r>
        <w:rPr>
          <w:rFonts w:ascii="Arial" w:eastAsia="Arial" w:hAnsi="Arial" w:cs="Arial"/>
          <w:sz w:val="24"/>
        </w:rPr>
        <w:t xml:space="preserve">FIGURA 01: </w:t>
      </w:r>
      <w:r w:rsidR="003D22E9">
        <w:rPr>
          <w:rFonts w:ascii="Arial" w:eastAsia="Arial" w:hAnsi="Arial" w:cs="Arial"/>
          <w:sz w:val="24"/>
        </w:rPr>
        <w:t xml:space="preserve">Analise cromatográfica em HPLC para extrato alcoólico hexano do óleo de </w:t>
      </w:r>
      <w:r w:rsidR="003D22E9">
        <w:rPr>
          <w:rFonts w:ascii="Arial" w:eastAsia="Arial" w:hAnsi="Arial" w:cs="Arial"/>
          <w:i/>
          <w:sz w:val="24"/>
        </w:rPr>
        <w:t>c. maxima</w:t>
      </w:r>
      <w:r w:rsidR="003D22E9">
        <w:rPr>
          <w:rFonts w:ascii="Arial" w:eastAsia="Arial" w:hAnsi="Arial" w:cs="Arial"/>
          <w:sz w:val="24"/>
        </w:rPr>
        <w:t>. Floriano – PI, fevereiro de 2020.</w:t>
      </w:r>
    </w:p>
    <w:p w14:paraId="210F1FFA" w14:textId="77777777" w:rsidR="00771C52" w:rsidRDefault="00771C52" w:rsidP="00771C52">
      <w:pPr>
        <w:spacing w:line="360" w:lineRule="auto"/>
        <w:ind w:firstLine="708"/>
        <w:jc w:val="both"/>
        <w:rPr>
          <w:rFonts w:ascii="Arial" w:eastAsia="Arial" w:hAnsi="Arial" w:cs="Arial"/>
          <w:sz w:val="24"/>
        </w:rPr>
      </w:pPr>
      <w:r>
        <w:rPr>
          <w:noProof/>
        </w:rPr>
        <w:drawing>
          <wp:inline distT="0" distB="0" distL="0" distR="0" wp14:anchorId="7626EDD9" wp14:editId="4E7F9AD0">
            <wp:extent cx="5229225" cy="22669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461" t="18511" r="21860" b="22192"/>
                    <a:stretch/>
                  </pic:blipFill>
                  <pic:spPr bwMode="auto">
                    <a:xfrm>
                      <a:off x="0" y="0"/>
                      <a:ext cx="5229225" cy="226695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Arial" w:hAnsi="Arial" w:cs="Arial"/>
          <w:sz w:val="24"/>
        </w:rPr>
        <w:t xml:space="preserve"> </w:t>
      </w:r>
    </w:p>
    <w:p w14:paraId="5C4A8725" w14:textId="77777777" w:rsidR="00771C52" w:rsidRDefault="003D22E9" w:rsidP="00771C52">
      <w:pPr>
        <w:spacing w:line="360" w:lineRule="auto"/>
        <w:jc w:val="both"/>
        <w:rPr>
          <w:rFonts w:ascii="Arial" w:eastAsia="Arial" w:hAnsi="Arial" w:cs="Arial"/>
          <w:sz w:val="20"/>
          <w:szCs w:val="20"/>
        </w:rPr>
      </w:pPr>
      <w:r>
        <w:rPr>
          <w:rFonts w:ascii="Arial" w:eastAsia="Arial" w:hAnsi="Arial" w:cs="Arial"/>
          <w:sz w:val="20"/>
          <w:szCs w:val="20"/>
        </w:rPr>
        <w:t>FONTE: HPLC IND.FARMACEUTICA SOBRAL.</w:t>
      </w:r>
    </w:p>
    <w:p w14:paraId="322F81AA" w14:textId="77777777" w:rsidR="003D22E9" w:rsidRDefault="003D22E9" w:rsidP="00771C52">
      <w:pPr>
        <w:spacing w:line="360" w:lineRule="auto"/>
        <w:jc w:val="both"/>
        <w:rPr>
          <w:rFonts w:ascii="Arial" w:eastAsia="Arial" w:hAnsi="Arial" w:cs="Arial"/>
          <w:sz w:val="20"/>
          <w:szCs w:val="20"/>
        </w:rPr>
      </w:pPr>
    </w:p>
    <w:p w14:paraId="638E2DD3" w14:textId="43ABF0D7" w:rsidR="003D22E9" w:rsidRDefault="003D22E9" w:rsidP="00771C52">
      <w:pPr>
        <w:spacing w:line="360" w:lineRule="auto"/>
        <w:jc w:val="both"/>
        <w:rPr>
          <w:rFonts w:ascii="Arial" w:eastAsia="Arial" w:hAnsi="Arial" w:cs="Arial"/>
          <w:sz w:val="24"/>
          <w:szCs w:val="24"/>
        </w:rPr>
      </w:pPr>
      <w:r>
        <w:rPr>
          <w:rFonts w:ascii="Arial" w:eastAsia="Arial" w:hAnsi="Arial" w:cs="Arial"/>
          <w:sz w:val="20"/>
          <w:szCs w:val="20"/>
        </w:rPr>
        <w:lastRenderedPageBreak/>
        <w:tab/>
      </w:r>
      <w:r>
        <w:rPr>
          <w:rFonts w:ascii="Arial" w:eastAsia="Arial" w:hAnsi="Arial" w:cs="Arial"/>
          <w:sz w:val="24"/>
          <w:szCs w:val="24"/>
        </w:rPr>
        <w:t>Os resultados da análise da cromatografia por HPLC foram então analisadas para fins de identificação</w:t>
      </w:r>
      <w:r w:rsidR="005169BF">
        <w:rPr>
          <w:rFonts w:ascii="Arial" w:eastAsia="Arial" w:hAnsi="Arial" w:cs="Arial"/>
          <w:sz w:val="24"/>
          <w:szCs w:val="24"/>
        </w:rPr>
        <w:t xml:space="preserve"> das su</w:t>
      </w:r>
      <w:r w:rsidR="00F504A4">
        <w:rPr>
          <w:rFonts w:ascii="Arial" w:eastAsia="Arial" w:hAnsi="Arial" w:cs="Arial"/>
          <w:sz w:val="24"/>
          <w:szCs w:val="24"/>
        </w:rPr>
        <w:t xml:space="preserve">bstancias presentes no óleo produzido </w:t>
      </w:r>
      <w:r w:rsidR="005169BF">
        <w:rPr>
          <w:rFonts w:ascii="Arial" w:eastAsia="Arial" w:hAnsi="Arial" w:cs="Arial"/>
          <w:sz w:val="24"/>
          <w:szCs w:val="24"/>
        </w:rPr>
        <w:t>com extrato de hexano, gerando a tabela 01 abaixo.</w:t>
      </w:r>
    </w:p>
    <w:p w14:paraId="6080D40A" w14:textId="77777777" w:rsidR="005169BF" w:rsidRDefault="005169BF" w:rsidP="00771C52">
      <w:pPr>
        <w:spacing w:line="360" w:lineRule="auto"/>
        <w:jc w:val="both"/>
        <w:rPr>
          <w:rFonts w:ascii="Arial" w:eastAsia="Arial" w:hAnsi="Arial" w:cs="Arial"/>
          <w:sz w:val="24"/>
          <w:szCs w:val="24"/>
        </w:rPr>
      </w:pPr>
      <w:r>
        <w:rPr>
          <w:rFonts w:ascii="Arial" w:eastAsia="Arial" w:hAnsi="Arial" w:cs="Arial"/>
          <w:sz w:val="24"/>
          <w:szCs w:val="24"/>
        </w:rPr>
        <w:t xml:space="preserve">TABELA 01: Descrição das substancias encontradas pela cromatografia em HPLC de extrato oleoso de </w:t>
      </w:r>
      <w:r>
        <w:rPr>
          <w:rFonts w:ascii="Arial" w:eastAsia="Arial" w:hAnsi="Arial" w:cs="Arial"/>
          <w:i/>
          <w:sz w:val="24"/>
          <w:szCs w:val="24"/>
        </w:rPr>
        <w:t xml:space="preserve">c. maxima </w:t>
      </w:r>
      <w:r>
        <w:rPr>
          <w:rFonts w:ascii="Arial" w:eastAsia="Arial" w:hAnsi="Arial" w:cs="Arial"/>
          <w:sz w:val="24"/>
          <w:szCs w:val="24"/>
        </w:rPr>
        <w:t>a base de hexano. Floriano – PI, fevereiro de 2020.</w:t>
      </w:r>
    </w:p>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1"/>
        <w:gridCol w:w="2831"/>
        <w:gridCol w:w="2832"/>
      </w:tblGrid>
      <w:tr w:rsidR="005169BF" w:rsidRPr="00CC413A" w14:paraId="1DFF1F17" w14:textId="77777777" w:rsidTr="004155D9">
        <w:tc>
          <w:tcPr>
            <w:tcW w:w="8494" w:type="dxa"/>
            <w:gridSpan w:val="3"/>
          </w:tcPr>
          <w:p w14:paraId="49535C0C" w14:textId="77777777" w:rsidR="005169BF" w:rsidRPr="00CC413A" w:rsidRDefault="005169BF" w:rsidP="004155D9">
            <w:pPr>
              <w:jc w:val="center"/>
              <w:rPr>
                <w:b/>
                <w:bCs/>
              </w:rPr>
            </w:pPr>
            <w:r w:rsidRPr="00CC413A">
              <w:rPr>
                <w:b/>
                <w:bCs/>
              </w:rPr>
              <w:t>Composição química do óleo</w:t>
            </w:r>
          </w:p>
        </w:tc>
      </w:tr>
      <w:tr w:rsidR="005169BF" w:rsidRPr="00CC413A" w14:paraId="59D562CD" w14:textId="77777777" w:rsidTr="004155D9">
        <w:tc>
          <w:tcPr>
            <w:tcW w:w="2831" w:type="dxa"/>
          </w:tcPr>
          <w:p w14:paraId="5F5869F4" w14:textId="77777777" w:rsidR="005169BF" w:rsidRPr="00CC413A" w:rsidRDefault="005169BF" w:rsidP="005169BF">
            <w:pPr>
              <w:jc w:val="center"/>
              <w:rPr>
                <w:b/>
                <w:bCs/>
              </w:rPr>
            </w:pPr>
            <w:r w:rsidRPr="00CC413A">
              <w:rPr>
                <w:b/>
                <w:bCs/>
              </w:rPr>
              <w:t>Ácido</w:t>
            </w:r>
            <w:r>
              <w:rPr>
                <w:b/>
                <w:bCs/>
              </w:rPr>
              <w:t>s</w:t>
            </w:r>
            <w:r w:rsidRPr="00CC413A">
              <w:rPr>
                <w:b/>
                <w:bCs/>
              </w:rPr>
              <w:t xml:space="preserve"> graxos</w:t>
            </w:r>
          </w:p>
        </w:tc>
        <w:tc>
          <w:tcPr>
            <w:tcW w:w="2831" w:type="dxa"/>
          </w:tcPr>
          <w:p w14:paraId="5DE5A31C" w14:textId="77777777" w:rsidR="005169BF" w:rsidRPr="00CC413A" w:rsidRDefault="005169BF" w:rsidP="005169BF">
            <w:pPr>
              <w:jc w:val="center"/>
              <w:rPr>
                <w:b/>
                <w:bCs/>
              </w:rPr>
            </w:pPr>
            <w:r w:rsidRPr="00CC413A">
              <w:rPr>
                <w:b/>
                <w:bCs/>
              </w:rPr>
              <w:t>Composição percentual</w:t>
            </w:r>
          </w:p>
        </w:tc>
        <w:tc>
          <w:tcPr>
            <w:tcW w:w="2832" w:type="dxa"/>
          </w:tcPr>
          <w:p w14:paraId="4DAF5179" w14:textId="77777777" w:rsidR="005169BF" w:rsidRPr="00CC413A" w:rsidRDefault="005169BF" w:rsidP="005169BF">
            <w:pPr>
              <w:jc w:val="center"/>
              <w:rPr>
                <w:b/>
                <w:bCs/>
              </w:rPr>
            </w:pPr>
            <w:r w:rsidRPr="00CC413A">
              <w:rPr>
                <w:b/>
                <w:bCs/>
              </w:rPr>
              <w:t>Literatura</w:t>
            </w:r>
          </w:p>
        </w:tc>
      </w:tr>
      <w:tr w:rsidR="005169BF" w:rsidRPr="00CC413A" w14:paraId="61F5A3B9" w14:textId="77777777" w:rsidTr="004155D9">
        <w:tc>
          <w:tcPr>
            <w:tcW w:w="2831" w:type="dxa"/>
          </w:tcPr>
          <w:p w14:paraId="6A3C3620" w14:textId="77777777" w:rsidR="005169BF" w:rsidRPr="00CC413A" w:rsidRDefault="005169BF" w:rsidP="004155D9">
            <w:pPr>
              <w:jc w:val="center"/>
              <w:rPr>
                <w:b/>
                <w:bCs/>
              </w:rPr>
            </w:pPr>
            <w:r w:rsidRPr="00CC413A">
              <w:rPr>
                <w:b/>
                <w:bCs/>
              </w:rPr>
              <w:t>Palmítico C16</w:t>
            </w:r>
          </w:p>
        </w:tc>
        <w:tc>
          <w:tcPr>
            <w:tcW w:w="2831" w:type="dxa"/>
          </w:tcPr>
          <w:p w14:paraId="22F559CB" w14:textId="77777777" w:rsidR="005169BF" w:rsidRPr="00CC413A" w:rsidRDefault="005169BF" w:rsidP="004155D9">
            <w:pPr>
              <w:jc w:val="center"/>
              <w:rPr>
                <w:b/>
                <w:bCs/>
              </w:rPr>
            </w:pPr>
            <w:r>
              <w:rPr>
                <w:b/>
                <w:bCs/>
              </w:rPr>
              <w:t>13,78</w:t>
            </w:r>
          </w:p>
        </w:tc>
        <w:tc>
          <w:tcPr>
            <w:tcW w:w="2832" w:type="dxa"/>
          </w:tcPr>
          <w:p w14:paraId="3982975D" w14:textId="77777777" w:rsidR="005169BF" w:rsidRPr="00CC413A" w:rsidRDefault="005169BF" w:rsidP="004155D9">
            <w:pPr>
              <w:jc w:val="center"/>
              <w:rPr>
                <w:b/>
                <w:bCs/>
              </w:rPr>
            </w:pPr>
            <w:r>
              <w:rPr>
                <w:b/>
                <w:bCs/>
              </w:rPr>
              <w:t>12,65</w:t>
            </w:r>
          </w:p>
        </w:tc>
      </w:tr>
      <w:tr w:rsidR="005169BF" w:rsidRPr="00CC413A" w14:paraId="0391FCE6" w14:textId="77777777" w:rsidTr="004155D9">
        <w:tc>
          <w:tcPr>
            <w:tcW w:w="2831" w:type="dxa"/>
          </w:tcPr>
          <w:p w14:paraId="2796E15A" w14:textId="77777777" w:rsidR="005169BF" w:rsidRPr="00CC413A" w:rsidRDefault="005169BF" w:rsidP="004155D9">
            <w:pPr>
              <w:jc w:val="center"/>
              <w:rPr>
                <w:b/>
                <w:bCs/>
              </w:rPr>
            </w:pPr>
            <w:r w:rsidRPr="00CC413A">
              <w:rPr>
                <w:b/>
                <w:bCs/>
              </w:rPr>
              <w:t>Esteárico C18</w:t>
            </w:r>
          </w:p>
        </w:tc>
        <w:tc>
          <w:tcPr>
            <w:tcW w:w="2831" w:type="dxa"/>
          </w:tcPr>
          <w:p w14:paraId="624FF7CF" w14:textId="77777777" w:rsidR="005169BF" w:rsidRPr="00CC413A" w:rsidRDefault="005169BF" w:rsidP="004155D9">
            <w:pPr>
              <w:jc w:val="center"/>
              <w:rPr>
                <w:b/>
                <w:bCs/>
              </w:rPr>
            </w:pPr>
            <w:r>
              <w:rPr>
                <w:b/>
                <w:bCs/>
              </w:rPr>
              <w:t>19,01</w:t>
            </w:r>
          </w:p>
        </w:tc>
        <w:tc>
          <w:tcPr>
            <w:tcW w:w="2832" w:type="dxa"/>
          </w:tcPr>
          <w:p w14:paraId="30E2B04B" w14:textId="77777777" w:rsidR="005169BF" w:rsidRPr="00CC413A" w:rsidRDefault="005169BF" w:rsidP="004155D9">
            <w:pPr>
              <w:jc w:val="center"/>
              <w:rPr>
                <w:b/>
                <w:bCs/>
              </w:rPr>
            </w:pPr>
            <w:r>
              <w:rPr>
                <w:b/>
                <w:bCs/>
              </w:rPr>
              <w:t>19,97</w:t>
            </w:r>
          </w:p>
        </w:tc>
      </w:tr>
      <w:tr w:rsidR="005169BF" w:rsidRPr="00CC413A" w14:paraId="43B3877A" w14:textId="77777777" w:rsidTr="004155D9">
        <w:tc>
          <w:tcPr>
            <w:tcW w:w="2831" w:type="dxa"/>
          </w:tcPr>
          <w:p w14:paraId="129FBA41" w14:textId="77777777" w:rsidR="005169BF" w:rsidRPr="00CC413A" w:rsidRDefault="005169BF" w:rsidP="004155D9">
            <w:pPr>
              <w:jc w:val="center"/>
              <w:rPr>
                <w:b/>
                <w:bCs/>
              </w:rPr>
            </w:pPr>
            <w:r w:rsidRPr="00CC413A">
              <w:rPr>
                <w:b/>
                <w:bCs/>
              </w:rPr>
              <w:t>Oleico C18:1</w:t>
            </w:r>
          </w:p>
        </w:tc>
        <w:tc>
          <w:tcPr>
            <w:tcW w:w="2831" w:type="dxa"/>
          </w:tcPr>
          <w:p w14:paraId="14B91A05" w14:textId="77777777" w:rsidR="005169BF" w:rsidRPr="00CC413A" w:rsidRDefault="005169BF" w:rsidP="004155D9">
            <w:pPr>
              <w:jc w:val="center"/>
              <w:rPr>
                <w:b/>
                <w:bCs/>
              </w:rPr>
            </w:pPr>
            <w:r>
              <w:rPr>
                <w:b/>
                <w:bCs/>
              </w:rPr>
              <w:t>22.98</w:t>
            </w:r>
          </w:p>
        </w:tc>
        <w:tc>
          <w:tcPr>
            <w:tcW w:w="2832" w:type="dxa"/>
          </w:tcPr>
          <w:p w14:paraId="1C27F375" w14:textId="77777777" w:rsidR="005169BF" w:rsidRPr="00CC413A" w:rsidRDefault="005169BF" w:rsidP="004155D9">
            <w:pPr>
              <w:jc w:val="center"/>
              <w:rPr>
                <w:b/>
                <w:bCs/>
              </w:rPr>
            </w:pPr>
            <w:r>
              <w:rPr>
                <w:b/>
                <w:bCs/>
              </w:rPr>
              <w:t>23,31</w:t>
            </w:r>
          </w:p>
        </w:tc>
      </w:tr>
      <w:tr w:rsidR="005169BF" w:rsidRPr="00CC413A" w14:paraId="1227B4C2" w14:textId="77777777" w:rsidTr="004155D9">
        <w:tc>
          <w:tcPr>
            <w:tcW w:w="2831" w:type="dxa"/>
          </w:tcPr>
          <w:p w14:paraId="59612118" w14:textId="77777777" w:rsidR="005169BF" w:rsidRPr="00CC413A" w:rsidRDefault="005169BF" w:rsidP="005169BF">
            <w:pPr>
              <w:jc w:val="center"/>
              <w:rPr>
                <w:b/>
                <w:bCs/>
              </w:rPr>
            </w:pPr>
            <w:r>
              <w:rPr>
                <w:b/>
                <w:bCs/>
              </w:rPr>
              <w:t>Linolo</w:t>
            </w:r>
            <w:r w:rsidRPr="00CC413A">
              <w:rPr>
                <w:b/>
                <w:bCs/>
              </w:rPr>
              <w:t>leico C18:</w:t>
            </w:r>
            <w:r>
              <w:rPr>
                <w:b/>
                <w:bCs/>
              </w:rPr>
              <w:t>2</w:t>
            </w:r>
          </w:p>
        </w:tc>
        <w:tc>
          <w:tcPr>
            <w:tcW w:w="2831" w:type="dxa"/>
          </w:tcPr>
          <w:p w14:paraId="7E3F8462" w14:textId="77777777" w:rsidR="005169BF" w:rsidRPr="00CC413A" w:rsidRDefault="005169BF" w:rsidP="004155D9">
            <w:pPr>
              <w:jc w:val="center"/>
              <w:rPr>
                <w:b/>
                <w:bCs/>
              </w:rPr>
            </w:pPr>
            <w:r>
              <w:rPr>
                <w:b/>
                <w:bCs/>
              </w:rPr>
              <w:t>44,10</w:t>
            </w:r>
          </w:p>
        </w:tc>
        <w:tc>
          <w:tcPr>
            <w:tcW w:w="2832" w:type="dxa"/>
          </w:tcPr>
          <w:p w14:paraId="65C6AEAB" w14:textId="77777777" w:rsidR="005169BF" w:rsidRPr="00CC413A" w:rsidRDefault="005169BF" w:rsidP="004155D9">
            <w:pPr>
              <w:jc w:val="center"/>
              <w:rPr>
                <w:b/>
                <w:bCs/>
              </w:rPr>
            </w:pPr>
            <w:r>
              <w:rPr>
                <w:b/>
                <w:bCs/>
              </w:rPr>
              <w:t>42,85</w:t>
            </w:r>
          </w:p>
        </w:tc>
      </w:tr>
    </w:tbl>
    <w:p w14:paraId="184E39C4" w14:textId="77777777" w:rsidR="005169BF" w:rsidRDefault="005169BF" w:rsidP="00771C52">
      <w:pPr>
        <w:spacing w:line="360" w:lineRule="auto"/>
        <w:jc w:val="both"/>
        <w:rPr>
          <w:rFonts w:ascii="Arial" w:eastAsia="Arial" w:hAnsi="Arial" w:cs="Arial"/>
          <w:sz w:val="20"/>
          <w:szCs w:val="20"/>
        </w:rPr>
      </w:pPr>
    </w:p>
    <w:p w14:paraId="0C0ACC07" w14:textId="77777777" w:rsidR="005169BF" w:rsidRDefault="005169BF" w:rsidP="00771C52">
      <w:pPr>
        <w:spacing w:line="360" w:lineRule="auto"/>
        <w:jc w:val="both"/>
        <w:rPr>
          <w:rFonts w:ascii="Arial" w:eastAsia="Arial" w:hAnsi="Arial" w:cs="Arial"/>
          <w:sz w:val="20"/>
          <w:szCs w:val="20"/>
        </w:rPr>
      </w:pPr>
      <w:r>
        <w:rPr>
          <w:rFonts w:ascii="Arial" w:eastAsia="Arial" w:hAnsi="Arial" w:cs="Arial"/>
          <w:sz w:val="20"/>
          <w:szCs w:val="20"/>
        </w:rPr>
        <w:t>FONTE: HPLC IND.FARMACEUTICA SOBRAL</w:t>
      </w:r>
    </w:p>
    <w:p w14:paraId="1541E863" w14:textId="77777777" w:rsidR="00B85C73" w:rsidRDefault="0044218F" w:rsidP="00771C52">
      <w:pPr>
        <w:spacing w:line="360" w:lineRule="auto"/>
        <w:jc w:val="both"/>
        <w:rPr>
          <w:rFonts w:ascii="Arial" w:eastAsia="Arial" w:hAnsi="Arial" w:cs="Arial"/>
          <w:sz w:val="24"/>
          <w:szCs w:val="24"/>
        </w:rPr>
      </w:pPr>
      <w:r>
        <w:rPr>
          <w:rFonts w:ascii="Arial" w:eastAsia="Arial" w:hAnsi="Arial" w:cs="Arial"/>
          <w:sz w:val="20"/>
          <w:szCs w:val="20"/>
        </w:rPr>
        <w:tab/>
      </w:r>
      <w:r>
        <w:rPr>
          <w:rFonts w:ascii="Arial" w:eastAsia="Arial" w:hAnsi="Arial" w:cs="Arial"/>
          <w:sz w:val="24"/>
          <w:szCs w:val="24"/>
        </w:rPr>
        <w:t xml:space="preserve">Após a </w:t>
      </w:r>
      <w:r w:rsidR="00B85C73">
        <w:rPr>
          <w:rFonts w:ascii="Arial" w:eastAsia="Arial" w:hAnsi="Arial" w:cs="Arial"/>
          <w:sz w:val="24"/>
          <w:szCs w:val="24"/>
        </w:rPr>
        <w:t>análise</w:t>
      </w:r>
      <w:r>
        <w:rPr>
          <w:rFonts w:ascii="Arial" w:eastAsia="Arial" w:hAnsi="Arial" w:cs="Arial"/>
          <w:sz w:val="24"/>
          <w:szCs w:val="24"/>
        </w:rPr>
        <w:t xml:space="preserve"> cromatogr</w:t>
      </w:r>
      <w:r w:rsidR="00B85C73">
        <w:rPr>
          <w:rFonts w:ascii="Arial" w:eastAsia="Arial" w:hAnsi="Arial" w:cs="Arial"/>
          <w:sz w:val="24"/>
          <w:szCs w:val="24"/>
        </w:rPr>
        <w:t>áfica realizada, encontrou-se o</w:t>
      </w:r>
      <w:r>
        <w:rPr>
          <w:rFonts w:ascii="Arial" w:eastAsia="Arial" w:hAnsi="Arial" w:cs="Arial"/>
          <w:sz w:val="24"/>
          <w:szCs w:val="24"/>
        </w:rPr>
        <w:t xml:space="preserve"> seguinte</w:t>
      </w:r>
      <w:r w:rsidR="00B85C73">
        <w:rPr>
          <w:rFonts w:ascii="Arial" w:eastAsia="Arial" w:hAnsi="Arial" w:cs="Arial"/>
          <w:sz w:val="24"/>
          <w:szCs w:val="24"/>
        </w:rPr>
        <w:t xml:space="preserve"> perfil de ácidos graxos no extrato oleoso alcoólico a base de hexano sendo que aquele encontrado em maior concentração foi o ácido linoleico (44,1%), seguido pelo ácido oleico (22,98%), ácido esteárico (19,01%) e ácido palmítico (13,78%). </w:t>
      </w:r>
    </w:p>
    <w:p w14:paraId="1C7CC827" w14:textId="1DCBB49D" w:rsidR="0044218F" w:rsidRPr="005D45B0" w:rsidRDefault="00B85C73" w:rsidP="005D45B0">
      <w:pPr>
        <w:pStyle w:val="Default"/>
        <w:spacing w:line="360" w:lineRule="auto"/>
        <w:jc w:val="both"/>
        <w:rPr>
          <w:rFonts w:ascii="Arial" w:eastAsia="Arial" w:hAnsi="Arial" w:cs="Arial"/>
        </w:rPr>
      </w:pPr>
      <w:r>
        <w:rPr>
          <w:rFonts w:ascii="Arial" w:eastAsia="Arial" w:hAnsi="Arial" w:cs="Arial"/>
        </w:rPr>
        <w:tab/>
        <w:t>Este resultado se assemelha as concentrações indicadas pela literatura, conforme a tabela</w:t>
      </w:r>
      <w:r w:rsidR="00F504A4">
        <w:rPr>
          <w:rFonts w:ascii="Arial" w:eastAsia="Arial" w:hAnsi="Arial" w:cs="Arial"/>
        </w:rPr>
        <w:t xml:space="preserve"> 01</w:t>
      </w:r>
      <w:r>
        <w:rPr>
          <w:rFonts w:ascii="Arial" w:eastAsia="Arial" w:hAnsi="Arial" w:cs="Arial"/>
        </w:rPr>
        <w:t xml:space="preserve">, e também corrobora com o estudo realizado por </w:t>
      </w:r>
      <w:r w:rsidR="005D45B0" w:rsidRPr="005D45B0">
        <w:rPr>
          <w:rFonts w:ascii="Arial" w:hAnsi="Arial" w:cs="Arial"/>
        </w:rPr>
        <w:t>Kipping</w:t>
      </w:r>
      <w:r w:rsidRPr="005D45B0">
        <w:rPr>
          <w:rFonts w:ascii="Arial" w:eastAsia="Arial" w:hAnsi="Arial" w:cs="Arial"/>
        </w:rPr>
        <w:t xml:space="preserve"> </w:t>
      </w:r>
      <w:r w:rsidR="0062189E">
        <w:rPr>
          <w:rFonts w:ascii="Arial" w:eastAsia="Arial" w:hAnsi="Arial" w:cs="Arial"/>
        </w:rPr>
        <w:t>et al (2018</w:t>
      </w:r>
      <w:r w:rsidR="00170D00">
        <w:rPr>
          <w:rFonts w:ascii="Arial" w:eastAsia="Arial" w:hAnsi="Arial" w:cs="Arial"/>
        </w:rPr>
        <w:t>)</w:t>
      </w:r>
      <w:r w:rsidR="00410390">
        <w:rPr>
          <w:rFonts w:ascii="Arial" w:eastAsia="Arial" w:hAnsi="Arial" w:cs="Arial"/>
        </w:rPr>
        <w:t xml:space="preserve">, cujos </w:t>
      </w:r>
      <w:r w:rsidR="00410390" w:rsidRPr="00410390">
        <w:rPr>
          <w:rFonts w:ascii="Arial" w:eastAsia="Arial" w:hAnsi="Arial" w:cs="Arial"/>
        </w:rPr>
        <w:t>principais ácidos graxos foram</w:t>
      </w:r>
      <w:r w:rsidR="00410390">
        <w:rPr>
          <w:rFonts w:ascii="Arial" w:eastAsia="Arial" w:hAnsi="Arial" w:cs="Arial"/>
        </w:rPr>
        <w:t xml:space="preserve"> ácido </w:t>
      </w:r>
      <w:r w:rsidR="00410390" w:rsidRPr="00410390">
        <w:rPr>
          <w:rFonts w:ascii="Arial" w:eastAsia="Arial" w:hAnsi="Arial" w:cs="Arial"/>
        </w:rPr>
        <w:t>linoléico (51,87%) e ácido oleico (29,04%)</w:t>
      </w:r>
      <w:r w:rsidR="00410390">
        <w:rPr>
          <w:rFonts w:ascii="Arial" w:eastAsia="Arial" w:hAnsi="Arial" w:cs="Arial"/>
        </w:rPr>
        <w:t>.</w:t>
      </w:r>
      <w:r w:rsidRPr="005D45B0">
        <w:rPr>
          <w:rFonts w:ascii="Arial" w:eastAsia="Arial" w:hAnsi="Arial" w:cs="Arial"/>
        </w:rPr>
        <w:t xml:space="preserve"> </w:t>
      </w:r>
      <w:r w:rsidR="0044218F" w:rsidRPr="005D45B0">
        <w:rPr>
          <w:rFonts w:ascii="Arial" w:eastAsia="Arial" w:hAnsi="Arial" w:cs="Arial"/>
        </w:rPr>
        <w:t xml:space="preserve"> </w:t>
      </w:r>
    </w:p>
    <w:p w14:paraId="7A173DC1" w14:textId="77777777" w:rsidR="004F5FF9" w:rsidRDefault="004F5FF9" w:rsidP="004F5FF9">
      <w:pPr>
        <w:pStyle w:val="Textodecomentrio"/>
        <w:spacing w:line="360" w:lineRule="auto"/>
        <w:ind w:firstLine="708"/>
        <w:jc w:val="center"/>
        <w:rPr>
          <w:rFonts w:ascii="Arial" w:eastAsia="Arial" w:hAnsi="Arial" w:cs="Arial"/>
          <w:sz w:val="24"/>
        </w:rPr>
      </w:pPr>
      <w:r>
        <w:rPr>
          <w:rFonts w:ascii="Arial" w:eastAsia="Arial" w:hAnsi="Arial" w:cs="Arial"/>
          <w:sz w:val="24"/>
        </w:rPr>
        <w:t>CONCLUSÃO</w:t>
      </w:r>
    </w:p>
    <w:p w14:paraId="68A92127" w14:textId="77777777" w:rsidR="004F5FF9" w:rsidRDefault="0062189E" w:rsidP="00410390">
      <w:pPr>
        <w:pStyle w:val="Textodecomentrio"/>
        <w:spacing w:line="360" w:lineRule="auto"/>
        <w:ind w:firstLine="708"/>
        <w:jc w:val="both"/>
        <w:rPr>
          <w:rFonts w:ascii="Arial" w:eastAsia="Arial" w:hAnsi="Arial" w:cs="Arial"/>
          <w:sz w:val="24"/>
        </w:rPr>
      </w:pPr>
      <w:r>
        <w:rPr>
          <w:rFonts w:ascii="Arial" w:eastAsia="Arial" w:hAnsi="Arial" w:cs="Arial"/>
          <w:sz w:val="24"/>
        </w:rPr>
        <w:t>Após a cromatografia liquida realizada, revelou-se a necessidade de novos testes agora com padrões específicos para identificação de substancias com atividade anti-helmíntica.</w:t>
      </w:r>
    </w:p>
    <w:p w14:paraId="3B69C1BD" w14:textId="77777777" w:rsidR="004F5FF9" w:rsidRDefault="004F5FF9" w:rsidP="004F5FF9">
      <w:pPr>
        <w:pStyle w:val="Textodecomentrio"/>
        <w:spacing w:line="360" w:lineRule="auto"/>
        <w:ind w:firstLine="708"/>
        <w:jc w:val="center"/>
        <w:rPr>
          <w:rFonts w:ascii="Arial" w:eastAsia="Arial" w:hAnsi="Arial" w:cs="Arial"/>
          <w:sz w:val="24"/>
        </w:rPr>
      </w:pPr>
    </w:p>
    <w:p w14:paraId="633A5111" w14:textId="77777777" w:rsidR="004F5FF9" w:rsidRPr="00FF1905" w:rsidRDefault="004F5FF9" w:rsidP="004F5FF9">
      <w:pPr>
        <w:pStyle w:val="Textodecomentrio"/>
        <w:spacing w:line="360" w:lineRule="auto"/>
        <w:ind w:firstLine="708"/>
        <w:jc w:val="center"/>
        <w:rPr>
          <w:rFonts w:ascii="Arial" w:eastAsia="Arial" w:hAnsi="Arial" w:cs="Arial"/>
          <w:sz w:val="24"/>
          <w:lang w:val="en-AU"/>
        </w:rPr>
      </w:pPr>
      <w:r w:rsidRPr="00FF1905">
        <w:rPr>
          <w:rFonts w:ascii="Arial" w:eastAsia="Arial" w:hAnsi="Arial" w:cs="Arial"/>
          <w:sz w:val="24"/>
          <w:lang w:val="en-AU"/>
        </w:rPr>
        <w:t>REFERENCIAS</w:t>
      </w:r>
    </w:p>
    <w:p w14:paraId="4F44D81C" w14:textId="063F60AB" w:rsidR="0062189E" w:rsidRDefault="0062189E" w:rsidP="0062189E">
      <w:pPr>
        <w:autoSpaceDE w:val="0"/>
        <w:autoSpaceDN w:val="0"/>
        <w:adjustRightInd w:val="0"/>
        <w:spacing w:after="0" w:line="240" w:lineRule="auto"/>
        <w:rPr>
          <w:rFonts w:ascii="Arial" w:hAnsi="Arial" w:cs="Arial"/>
          <w:sz w:val="24"/>
          <w:szCs w:val="24"/>
          <w:lang w:val="en-AU"/>
        </w:rPr>
      </w:pPr>
      <w:r w:rsidRPr="00331132">
        <w:rPr>
          <w:rFonts w:ascii="Arial" w:hAnsi="Arial" w:cs="Arial"/>
          <w:sz w:val="24"/>
          <w:szCs w:val="24"/>
          <w:lang w:val="en-US"/>
        </w:rPr>
        <w:t xml:space="preserve">BAXTER, G.G.; MURPHY, K. e PAECH, A. The potencial to produce pumpkin seed for processing in North East Victoria. </w:t>
      </w:r>
      <w:r w:rsidRPr="00FF1905">
        <w:rPr>
          <w:rFonts w:ascii="Arial" w:hAnsi="Arial" w:cs="Arial"/>
          <w:b/>
          <w:i/>
          <w:iCs/>
          <w:sz w:val="24"/>
          <w:szCs w:val="24"/>
          <w:lang w:val="en-AU"/>
        </w:rPr>
        <w:t>Rural Industries Research and Development Corporation.</w:t>
      </w:r>
      <w:r w:rsidRPr="00FF1905">
        <w:rPr>
          <w:rFonts w:ascii="Arial" w:hAnsi="Arial" w:cs="Arial"/>
          <w:i/>
          <w:iCs/>
          <w:sz w:val="24"/>
          <w:szCs w:val="24"/>
          <w:lang w:val="en-AU"/>
        </w:rPr>
        <w:t xml:space="preserve"> </w:t>
      </w:r>
      <w:r w:rsidRPr="00FF1905">
        <w:rPr>
          <w:rFonts w:ascii="Arial" w:hAnsi="Arial" w:cs="Arial"/>
          <w:sz w:val="24"/>
          <w:szCs w:val="24"/>
          <w:lang w:val="en-AU"/>
        </w:rPr>
        <w:t>Australia, 2012.</w:t>
      </w:r>
    </w:p>
    <w:p w14:paraId="171773EB" w14:textId="77777777" w:rsidR="00BD7C6E" w:rsidRDefault="00BD7C6E" w:rsidP="00BD7C6E">
      <w:pPr>
        <w:spacing w:after="0" w:line="240" w:lineRule="auto"/>
        <w:jc w:val="both"/>
        <w:rPr>
          <w:rFonts w:ascii="Arial" w:eastAsia="Arial" w:hAnsi="Arial" w:cs="Arial"/>
          <w:sz w:val="24"/>
        </w:rPr>
      </w:pPr>
    </w:p>
    <w:p w14:paraId="79F8C6C5" w14:textId="468C8001" w:rsidR="00BD7C6E" w:rsidRDefault="00BD7C6E" w:rsidP="00BD7C6E">
      <w:pPr>
        <w:spacing w:after="0" w:line="240" w:lineRule="auto"/>
        <w:jc w:val="both"/>
        <w:rPr>
          <w:rFonts w:ascii="Arial" w:eastAsia="Arial" w:hAnsi="Arial" w:cs="Arial"/>
          <w:sz w:val="24"/>
        </w:rPr>
      </w:pPr>
      <w:r>
        <w:rPr>
          <w:rFonts w:ascii="Arial" w:eastAsia="Arial" w:hAnsi="Arial" w:cs="Arial"/>
          <w:sz w:val="24"/>
        </w:rPr>
        <w:t xml:space="preserve">BELIZÁRIO, T.L e SILVA, L.A. Abordagem etnobotânica no tratamento de parasitoses em comércios de fitoterápicos e numa comunidade rural em </w:t>
      </w:r>
      <w:r>
        <w:rPr>
          <w:rFonts w:ascii="Arial" w:eastAsia="Arial" w:hAnsi="Arial" w:cs="Arial"/>
          <w:sz w:val="24"/>
        </w:rPr>
        <w:lastRenderedPageBreak/>
        <w:t xml:space="preserve">Uberlândia- MG. </w:t>
      </w:r>
      <w:r>
        <w:rPr>
          <w:rFonts w:ascii="Arial" w:eastAsia="Arial" w:hAnsi="Arial" w:cs="Arial"/>
          <w:b/>
          <w:sz w:val="24"/>
        </w:rPr>
        <w:t>ENCICLOPÉDIA BIOSFERA</w:t>
      </w:r>
      <w:r>
        <w:rPr>
          <w:rFonts w:ascii="Arial" w:eastAsia="Arial" w:hAnsi="Arial" w:cs="Arial"/>
          <w:sz w:val="24"/>
        </w:rPr>
        <w:t xml:space="preserve">, Centro Científico Conhecer, Goiânia, v.8, n.15; p. </w:t>
      </w:r>
      <w:r>
        <w:rPr>
          <w:rFonts w:ascii="Arial" w:eastAsia="Arial" w:hAnsi="Arial" w:cs="Arial"/>
          <w:b/>
          <w:sz w:val="24"/>
        </w:rPr>
        <w:t xml:space="preserve">1 7 3 0 </w:t>
      </w:r>
      <w:r>
        <w:rPr>
          <w:rFonts w:ascii="Arial" w:eastAsia="Arial" w:hAnsi="Arial" w:cs="Arial"/>
          <w:sz w:val="24"/>
        </w:rPr>
        <w:t>2012.</w:t>
      </w:r>
    </w:p>
    <w:p w14:paraId="57EE5D70" w14:textId="77777777" w:rsidR="00BD7C6E" w:rsidRDefault="00BD7C6E" w:rsidP="00BD7C6E">
      <w:pPr>
        <w:spacing w:after="0" w:line="240" w:lineRule="auto"/>
        <w:rPr>
          <w:rFonts w:ascii="Arial" w:eastAsia="Arial" w:hAnsi="Arial" w:cs="Arial"/>
          <w:color w:val="000000"/>
          <w:sz w:val="24"/>
        </w:rPr>
      </w:pPr>
    </w:p>
    <w:p w14:paraId="6E8384DA" w14:textId="77777777" w:rsidR="00BD7C6E" w:rsidRDefault="00BD7C6E" w:rsidP="00BD7C6E">
      <w:pPr>
        <w:spacing w:after="0" w:line="240" w:lineRule="auto"/>
        <w:rPr>
          <w:rFonts w:ascii="Arial" w:eastAsia="Arial" w:hAnsi="Arial" w:cs="Arial"/>
          <w:color w:val="000000"/>
          <w:sz w:val="24"/>
        </w:rPr>
      </w:pPr>
      <w:r>
        <w:rPr>
          <w:rFonts w:ascii="Arial" w:eastAsia="Arial" w:hAnsi="Arial" w:cs="Arial"/>
          <w:color w:val="000000"/>
          <w:sz w:val="24"/>
        </w:rPr>
        <w:t xml:space="preserve">BISSACOTTI, A.P e LONDERO, P. M. G.  Sementes de abóbora: prospecção para o consumo humano e utilização tecnológica. </w:t>
      </w:r>
      <w:r>
        <w:rPr>
          <w:rFonts w:ascii="Arial" w:eastAsia="Arial" w:hAnsi="Arial" w:cs="Arial"/>
          <w:b/>
          <w:i/>
          <w:color w:val="000000"/>
          <w:sz w:val="24"/>
        </w:rPr>
        <w:t>Disciplinarum Scientia</w:t>
      </w:r>
      <w:r>
        <w:rPr>
          <w:rFonts w:ascii="Arial" w:eastAsia="Arial" w:hAnsi="Arial" w:cs="Arial"/>
          <w:color w:val="000000"/>
          <w:sz w:val="24"/>
        </w:rPr>
        <w:t>. Série: Ciências da Saúde, Santa Maria, v. 17, n. 1, p. 111-124, 2016.</w:t>
      </w:r>
    </w:p>
    <w:p w14:paraId="486C334C" w14:textId="77777777" w:rsidR="00BD7C6E" w:rsidRPr="00FF1905" w:rsidRDefault="00BD7C6E" w:rsidP="0062189E">
      <w:pPr>
        <w:autoSpaceDE w:val="0"/>
        <w:autoSpaceDN w:val="0"/>
        <w:adjustRightInd w:val="0"/>
        <w:spacing w:after="0" w:line="240" w:lineRule="auto"/>
        <w:rPr>
          <w:rFonts w:ascii="Arial" w:hAnsi="Arial" w:cs="Arial"/>
          <w:sz w:val="24"/>
          <w:szCs w:val="24"/>
          <w:lang w:val="en-AU"/>
        </w:rPr>
      </w:pPr>
    </w:p>
    <w:p w14:paraId="1F238955" w14:textId="77777777" w:rsidR="0062189E" w:rsidRPr="00FF1905" w:rsidRDefault="0062189E" w:rsidP="0062189E">
      <w:pPr>
        <w:autoSpaceDE w:val="0"/>
        <w:autoSpaceDN w:val="0"/>
        <w:adjustRightInd w:val="0"/>
        <w:spacing w:after="0" w:line="240" w:lineRule="auto"/>
        <w:rPr>
          <w:rFonts w:ascii="Arial" w:hAnsi="Arial" w:cs="Arial"/>
          <w:sz w:val="24"/>
          <w:szCs w:val="24"/>
          <w:lang w:val="en-AU"/>
        </w:rPr>
      </w:pPr>
    </w:p>
    <w:p w14:paraId="31584F95" w14:textId="77777777" w:rsidR="0062189E" w:rsidRPr="00975602" w:rsidRDefault="0062189E" w:rsidP="0062189E">
      <w:pPr>
        <w:pStyle w:val="Default"/>
        <w:rPr>
          <w:rFonts w:ascii="Arial" w:hAnsi="Arial" w:cs="Arial"/>
        </w:rPr>
      </w:pPr>
      <w:r w:rsidRPr="00FF1905">
        <w:rPr>
          <w:rFonts w:ascii="Arial" w:hAnsi="Arial" w:cs="Arial"/>
          <w:lang w:val="en-AU"/>
        </w:rPr>
        <w:t xml:space="preserve">KIPPING, D.R.   </w:t>
      </w:r>
      <w:r w:rsidRPr="00975602">
        <w:rPr>
          <w:rFonts w:ascii="Arial" w:hAnsi="Arial" w:cs="Arial"/>
          <w:bCs/>
        </w:rPr>
        <w:t xml:space="preserve">Características físicas y químicas de la semilla de calabaza para mecanización y procesamiento. </w:t>
      </w:r>
      <w:r w:rsidRPr="00975602">
        <w:rPr>
          <w:rFonts w:ascii="Arial" w:hAnsi="Arial" w:cs="Arial"/>
        </w:rPr>
        <w:t xml:space="preserve"> </w:t>
      </w:r>
      <w:r w:rsidRPr="00975602">
        <w:rPr>
          <w:rFonts w:ascii="Arial" w:hAnsi="Arial" w:cs="Arial"/>
          <w:b/>
        </w:rPr>
        <w:t xml:space="preserve">Sección: Ciencias Naturales e Ingenierías. </w:t>
      </w:r>
      <w:r w:rsidRPr="00975602">
        <w:rPr>
          <w:rFonts w:ascii="Arial" w:hAnsi="Arial" w:cs="Arial"/>
        </w:rPr>
        <w:t xml:space="preserve"> DOI: doi.org/10.21640/ns.v10i21.1467, </w:t>
      </w:r>
      <w:r w:rsidRPr="00975602">
        <w:rPr>
          <w:rFonts w:ascii="Arial" w:hAnsi="Arial" w:cs="Arial"/>
          <w:bCs/>
        </w:rPr>
        <w:t>2018</w:t>
      </w:r>
      <w:r w:rsidRPr="00975602">
        <w:rPr>
          <w:rFonts w:ascii="Arial" w:hAnsi="Arial" w:cs="Arial"/>
        </w:rPr>
        <w:t>.</w:t>
      </w:r>
    </w:p>
    <w:p w14:paraId="23F1C878" w14:textId="77777777" w:rsidR="0062189E" w:rsidRPr="000D1F0F" w:rsidRDefault="0062189E" w:rsidP="0062189E">
      <w:pPr>
        <w:pStyle w:val="Default"/>
        <w:rPr>
          <w:rFonts w:ascii="Arial" w:eastAsia="Arial" w:hAnsi="Arial" w:cs="Arial"/>
        </w:rPr>
      </w:pPr>
    </w:p>
    <w:p w14:paraId="0DA4660F" w14:textId="77777777" w:rsidR="0062189E" w:rsidRDefault="0062189E" w:rsidP="0062189E">
      <w:pPr>
        <w:spacing w:after="0" w:line="240" w:lineRule="auto"/>
        <w:rPr>
          <w:rFonts w:ascii="Arial" w:eastAsia="Arial" w:hAnsi="Arial" w:cs="Arial"/>
          <w:color w:val="000000"/>
          <w:sz w:val="24"/>
        </w:rPr>
      </w:pPr>
      <w:r>
        <w:rPr>
          <w:rFonts w:ascii="Arial" w:eastAsia="Arial" w:hAnsi="Arial" w:cs="Arial"/>
          <w:sz w:val="24"/>
        </w:rPr>
        <w:t xml:space="preserve">SILVA, J. S. </w:t>
      </w:r>
      <w:r>
        <w:rPr>
          <w:rFonts w:ascii="Arial" w:eastAsia="Arial" w:hAnsi="Arial" w:cs="Arial"/>
          <w:color w:val="000000"/>
          <w:sz w:val="24"/>
        </w:rPr>
        <w:t>Desenvolvimento e caracterização química e sensorial de barras de cereais à base de farinha de semente de abóbora. Dissertação (mestrado) – Universidade federal de Lavras. 2012.</w:t>
      </w:r>
    </w:p>
    <w:p w14:paraId="76EC0558" w14:textId="77777777" w:rsidR="0062189E" w:rsidRDefault="0062189E" w:rsidP="0062189E">
      <w:pPr>
        <w:spacing w:after="0" w:line="240" w:lineRule="auto"/>
        <w:rPr>
          <w:rFonts w:ascii="Arial" w:hAnsi="Arial" w:cs="Arial"/>
        </w:rPr>
      </w:pPr>
    </w:p>
    <w:p w14:paraId="5795EE23" w14:textId="77777777" w:rsidR="0062189E" w:rsidRPr="00D46CAF" w:rsidRDefault="0062189E" w:rsidP="0062189E">
      <w:pPr>
        <w:autoSpaceDE w:val="0"/>
        <w:autoSpaceDN w:val="0"/>
        <w:adjustRightInd w:val="0"/>
        <w:spacing w:after="0" w:line="240" w:lineRule="auto"/>
        <w:rPr>
          <w:rFonts w:ascii="Arial" w:eastAsia="Arial" w:hAnsi="Arial" w:cs="Arial"/>
          <w:b/>
          <w:color w:val="000000"/>
          <w:sz w:val="24"/>
          <w:szCs w:val="24"/>
        </w:rPr>
      </w:pPr>
      <w:r w:rsidRPr="00D46CAF">
        <w:rPr>
          <w:rFonts w:ascii="Arial" w:hAnsi="Arial" w:cs="Arial"/>
          <w:sz w:val="24"/>
          <w:szCs w:val="24"/>
        </w:rPr>
        <w:t xml:space="preserve">SOUSA, V. R. </w:t>
      </w:r>
      <w:r w:rsidRPr="00D46CAF">
        <w:rPr>
          <w:rFonts w:ascii="Arial" w:hAnsi="Arial" w:cs="Arial"/>
          <w:b/>
          <w:bCs/>
          <w:sz w:val="24"/>
          <w:szCs w:val="24"/>
        </w:rPr>
        <w:t>Extração e Caracterização de Óleo de Sementes de Frutos</w:t>
      </w:r>
      <w:r w:rsidRPr="00D46CAF">
        <w:rPr>
          <w:rFonts w:ascii="Arial" w:hAnsi="Arial" w:cs="Arial"/>
          <w:bCs/>
          <w:sz w:val="24"/>
          <w:szCs w:val="24"/>
        </w:rPr>
        <w:t xml:space="preserve">. </w:t>
      </w:r>
      <w:r w:rsidRPr="00D46CAF">
        <w:rPr>
          <w:rFonts w:ascii="Arial" w:hAnsi="Arial" w:cs="Arial"/>
          <w:sz w:val="24"/>
          <w:szCs w:val="24"/>
        </w:rPr>
        <w:t>Dissertação para obtenção do Grau de Mestre em Tecnologia de Alimentos. Universidade do Algarve. Portugal, 2012</w:t>
      </w:r>
    </w:p>
    <w:p w14:paraId="2DDDA795" w14:textId="77777777" w:rsidR="004F5FF9" w:rsidRDefault="004F5FF9" w:rsidP="0062189E">
      <w:pPr>
        <w:pStyle w:val="Textodecomentrio"/>
        <w:spacing w:line="360" w:lineRule="auto"/>
        <w:ind w:firstLine="708"/>
        <w:jc w:val="both"/>
        <w:rPr>
          <w:rFonts w:ascii="Arial" w:eastAsia="Arial" w:hAnsi="Arial" w:cs="Arial"/>
          <w:sz w:val="24"/>
          <w:szCs w:val="24"/>
        </w:rPr>
      </w:pPr>
    </w:p>
    <w:p w14:paraId="2B72C411" w14:textId="77777777" w:rsidR="0062189E" w:rsidRPr="004F5FF9" w:rsidRDefault="0062189E" w:rsidP="0062189E">
      <w:pPr>
        <w:pStyle w:val="Textodecomentrio"/>
        <w:spacing w:line="360" w:lineRule="auto"/>
        <w:ind w:firstLine="708"/>
        <w:jc w:val="both"/>
        <w:rPr>
          <w:rFonts w:ascii="Arial" w:eastAsia="Arial" w:hAnsi="Arial" w:cs="Arial"/>
          <w:sz w:val="24"/>
          <w:szCs w:val="24"/>
        </w:rPr>
      </w:pPr>
    </w:p>
    <w:p w14:paraId="6CD877D8" w14:textId="77777777" w:rsidR="005D0D62" w:rsidRDefault="005D0D62" w:rsidP="005D0D62">
      <w:pPr>
        <w:spacing w:after="0" w:line="360" w:lineRule="auto"/>
        <w:ind w:firstLine="709"/>
        <w:jc w:val="both"/>
        <w:rPr>
          <w:rFonts w:ascii="Arial" w:eastAsia="Arial" w:hAnsi="Arial" w:cs="Arial"/>
          <w:color w:val="000000"/>
          <w:sz w:val="24"/>
        </w:rPr>
      </w:pPr>
    </w:p>
    <w:p w14:paraId="477A9819" w14:textId="77777777" w:rsidR="005D0D62" w:rsidRPr="00183867" w:rsidRDefault="005D0D62" w:rsidP="005D0D62">
      <w:pPr>
        <w:autoSpaceDE w:val="0"/>
        <w:autoSpaceDN w:val="0"/>
        <w:adjustRightInd w:val="0"/>
        <w:spacing w:after="0" w:line="240" w:lineRule="auto"/>
        <w:jc w:val="center"/>
        <w:rPr>
          <w:rFonts w:ascii="Arial" w:hAnsi="Arial" w:cs="Arial"/>
          <w:sz w:val="24"/>
          <w:szCs w:val="24"/>
        </w:rPr>
      </w:pPr>
    </w:p>
    <w:p w14:paraId="4529D006" w14:textId="77777777" w:rsidR="00D07976" w:rsidRDefault="00D07976" w:rsidP="00A961DE">
      <w:pPr>
        <w:jc w:val="center"/>
      </w:pPr>
    </w:p>
    <w:p w14:paraId="701E40F5" w14:textId="77777777" w:rsidR="00D07976" w:rsidRDefault="00D07976" w:rsidP="00A961DE">
      <w:pPr>
        <w:jc w:val="center"/>
      </w:pPr>
    </w:p>
    <w:p w14:paraId="53AEDB7B" w14:textId="77777777" w:rsidR="00183867" w:rsidRPr="00B100EA" w:rsidRDefault="00183867" w:rsidP="00A961DE">
      <w:pPr>
        <w:jc w:val="center"/>
      </w:pPr>
    </w:p>
    <w:sectPr w:rsidR="00183867" w:rsidRPr="00B100EA">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7985A" w16cex:dateUtc="2020-03-14T20:52:00Z"/>
  <w16cex:commentExtensible w16cex:durableId="221798A1" w16cex:dateUtc="2020-03-14T20:53:00Z"/>
  <w16cex:commentExtensible w16cex:durableId="221798D0" w16cex:dateUtc="2020-03-14T20:54:00Z"/>
  <w16cex:commentExtensible w16cex:durableId="221798E5" w16cex:dateUtc="2020-03-14T20:54:00Z"/>
  <w16cex:commentExtensible w16cex:durableId="22179913" w16cex:dateUtc="2020-03-14T20:55:00Z"/>
  <w16cex:commentExtensible w16cex:durableId="22179933" w16cex:dateUtc="2020-03-14T20:56:00Z"/>
  <w16cex:commentExtensible w16cex:durableId="22179942" w16cex:dateUtc="2020-03-14T20:56:00Z"/>
  <w16cex:commentExtensible w16cex:durableId="221799AF" w16cex:dateUtc="2020-03-14T20:58:00Z"/>
  <w16cex:commentExtensible w16cex:durableId="221799B9" w16cex:dateUtc="2020-03-14T20:58:00Z"/>
  <w16cex:commentExtensible w16cex:durableId="221799C7" w16cex:dateUtc="2020-03-14T20:58:00Z"/>
  <w16cex:commentExtensible w16cex:durableId="22179A01" w16cex:dateUtc="2020-03-14T20:59:00Z"/>
  <w16cex:commentExtensible w16cex:durableId="22179A2B" w16cex:dateUtc="2020-03-14T21:00:00Z"/>
  <w16cex:commentExtensible w16cex:durableId="22179A3A" w16cex:dateUtc="2020-03-14T21:00:00Z"/>
  <w16cex:commentExtensible w16cex:durableId="22179A9F" w16cex:dateUtc="2020-03-14T2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A49ED5" w16cid:durableId="2217985A"/>
  <w16cid:commentId w16cid:paraId="73F0D3B5" w16cid:durableId="221798A1"/>
  <w16cid:commentId w16cid:paraId="706D4B3E" w16cid:durableId="221798D0"/>
  <w16cid:commentId w16cid:paraId="0BB8E86C" w16cid:durableId="221798E5"/>
  <w16cid:commentId w16cid:paraId="6E8AD29E" w16cid:durableId="22179913"/>
  <w16cid:commentId w16cid:paraId="26C0DD96" w16cid:durableId="22179933"/>
  <w16cid:commentId w16cid:paraId="76ECCAE2" w16cid:durableId="22179942"/>
  <w16cid:commentId w16cid:paraId="03DD580D" w16cid:durableId="221799AF"/>
  <w16cid:commentId w16cid:paraId="06CCBEF5" w16cid:durableId="221799B9"/>
  <w16cid:commentId w16cid:paraId="4C23FFF7" w16cid:durableId="221799C7"/>
  <w16cid:commentId w16cid:paraId="6AF976A7" w16cid:durableId="22179A01"/>
  <w16cid:commentId w16cid:paraId="103B4B90" w16cid:durableId="22179A2B"/>
  <w16cid:commentId w16cid:paraId="0622E945" w16cid:durableId="22179A3A"/>
  <w16cid:commentId w16cid:paraId="29B6D54A" w16cid:durableId="22179A9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0FCA5" w14:textId="77777777" w:rsidR="00D240CA" w:rsidRDefault="00D240CA" w:rsidP="00B100EA">
      <w:pPr>
        <w:spacing w:after="0" w:line="240" w:lineRule="auto"/>
      </w:pPr>
      <w:r>
        <w:separator/>
      </w:r>
    </w:p>
  </w:endnote>
  <w:endnote w:type="continuationSeparator" w:id="0">
    <w:p w14:paraId="792BB72C" w14:textId="77777777" w:rsidR="00D240CA" w:rsidRDefault="00D240CA" w:rsidP="00B10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95D1C" w14:textId="77777777" w:rsidR="00D240CA" w:rsidRDefault="00D240CA" w:rsidP="00B100EA">
      <w:pPr>
        <w:spacing w:after="0" w:line="240" w:lineRule="auto"/>
      </w:pPr>
      <w:r>
        <w:separator/>
      </w:r>
    </w:p>
  </w:footnote>
  <w:footnote w:type="continuationSeparator" w:id="0">
    <w:p w14:paraId="0C668FFB" w14:textId="77777777" w:rsidR="00D240CA" w:rsidRDefault="00D240CA" w:rsidP="00B100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EA"/>
    <w:rsid w:val="00100543"/>
    <w:rsid w:val="00170D00"/>
    <w:rsid w:val="00183867"/>
    <w:rsid w:val="001C251F"/>
    <w:rsid w:val="00321FB7"/>
    <w:rsid w:val="00354D14"/>
    <w:rsid w:val="003B1069"/>
    <w:rsid w:val="003D22E9"/>
    <w:rsid w:val="00410390"/>
    <w:rsid w:val="0044218F"/>
    <w:rsid w:val="004A7345"/>
    <w:rsid w:val="004F5FF9"/>
    <w:rsid w:val="004F740F"/>
    <w:rsid w:val="005169BF"/>
    <w:rsid w:val="00533713"/>
    <w:rsid w:val="005D0D62"/>
    <w:rsid w:val="005D45B0"/>
    <w:rsid w:val="0062189E"/>
    <w:rsid w:val="006E32EF"/>
    <w:rsid w:val="00771C52"/>
    <w:rsid w:val="007F5B84"/>
    <w:rsid w:val="00996560"/>
    <w:rsid w:val="00A252C7"/>
    <w:rsid w:val="00A961DE"/>
    <w:rsid w:val="00B100EA"/>
    <w:rsid w:val="00B85C73"/>
    <w:rsid w:val="00BD7C6E"/>
    <w:rsid w:val="00C244FC"/>
    <w:rsid w:val="00C73CD8"/>
    <w:rsid w:val="00CA1097"/>
    <w:rsid w:val="00D07976"/>
    <w:rsid w:val="00D240CA"/>
    <w:rsid w:val="00F349F5"/>
    <w:rsid w:val="00F504A4"/>
    <w:rsid w:val="00FF19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15D03"/>
  <w15:chartTrackingRefBased/>
  <w15:docId w15:val="{57F1FF17-140B-4796-B2C9-D381CC35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0EA"/>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00EA"/>
    <w:pPr>
      <w:tabs>
        <w:tab w:val="center" w:pos="4252"/>
        <w:tab w:val="right" w:pos="8504"/>
      </w:tabs>
      <w:spacing w:after="0" w:line="240" w:lineRule="auto"/>
    </w:pPr>
    <w:rPr>
      <w:rFonts w:eastAsiaTheme="minorHAnsi"/>
      <w:lang w:eastAsia="en-US"/>
    </w:rPr>
  </w:style>
  <w:style w:type="character" w:customStyle="1" w:styleId="CabealhoChar">
    <w:name w:val="Cabeçalho Char"/>
    <w:basedOn w:val="Fontepargpadro"/>
    <w:link w:val="Cabealho"/>
    <w:uiPriority w:val="99"/>
    <w:rsid w:val="00B100EA"/>
  </w:style>
  <w:style w:type="paragraph" w:styleId="Rodap">
    <w:name w:val="footer"/>
    <w:basedOn w:val="Normal"/>
    <w:link w:val="RodapChar"/>
    <w:uiPriority w:val="99"/>
    <w:unhideWhenUsed/>
    <w:rsid w:val="00B100EA"/>
    <w:pPr>
      <w:tabs>
        <w:tab w:val="center" w:pos="4252"/>
        <w:tab w:val="right" w:pos="8504"/>
      </w:tabs>
      <w:spacing w:after="0" w:line="240" w:lineRule="auto"/>
    </w:pPr>
    <w:rPr>
      <w:rFonts w:eastAsiaTheme="minorHAnsi"/>
      <w:lang w:eastAsia="en-US"/>
    </w:rPr>
  </w:style>
  <w:style w:type="character" w:customStyle="1" w:styleId="RodapChar">
    <w:name w:val="Rodapé Char"/>
    <w:basedOn w:val="Fontepargpadro"/>
    <w:link w:val="Rodap"/>
    <w:uiPriority w:val="99"/>
    <w:rsid w:val="00B100EA"/>
  </w:style>
  <w:style w:type="character" w:styleId="Hyperlink">
    <w:name w:val="Hyperlink"/>
    <w:basedOn w:val="Fontepargpadro"/>
    <w:uiPriority w:val="99"/>
    <w:unhideWhenUsed/>
    <w:rsid w:val="00183867"/>
    <w:rPr>
      <w:color w:val="0563C1" w:themeColor="hyperlink"/>
      <w:u w:val="single"/>
    </w:rPr>
  </w:style>
  <w:style w:type="paragraph" w:styleId="Textodecomentrio">
    <w:name w:val="annotation text"/>
    <w:basedOn w:val="Normal"/>
    <w:link w:val="TextodecomentrioChar"/>
    <w:uiPriority w:val="99"/>
    <w:unhideWhenUsed/>
    <w:rsid w:val="005D0D62"/>
    <w:pPr>
      <w:spacing w:line="240" w:lineRule="auto"/>
    </w:pPr>
    <w:rPr>
      <w:sz w:val="20"/>
      <w:szCs w:val="20"/>
    </w:rPr>
  </w:style>
  <w:style w:type="character" w:customStyle="1" w:styleId="TextodecomentrioChar">
    <w:name w:val="Texto de comentário Char"/>
    <w:basedOn w:val="Fontepargpadro"/>
    <w:link w:val="Textodecomentrio"/>
    <w:uiPriority w:val="99"/>
    <w:rsid w:val="005D0D62"/>
    <w:rPr>
      <w:rFonts w:eastAsiaTheme="minorEastAsia"/>
      <w:sz w:val="20"/>
      <w:szCs w:val="20"/>
      <w:lang w:eastAsia="pt-BR"/>
    </w:rPr>
  </w:style>
  <w:style w:type="character" w:styleId="Refdecomentrio">
    <w:name w:val="annotation reference"/>
    <w:basedOn w:val="Fontepargpadro"/>
    <w:uiPriority w:val="99"/>
    <w:semiHidden/>
    <w:unhideWhenUsed/>
    <w:rsid w:val="00F349F5"/>
    <w:rPr>
      <w:sz w:val="16"/>
      <w:szCs w:val="16"/>
    </w:rPr>
  </w:style>
  <w:style w:type="table" w:styleId="Tabelacomgrade">
    <w:name w:val="Table Grid"/>
    <w:basedOn w:val="Tabelanormal"/>
    <w:uiPriority w:val="39"/>
    <w:rsid w:val="00516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45B0"/>
    <w:pPr>
      <w:autoSpaceDE w:val="0"/>
      <w:autoSpaceDN w:val="0"/>
      <w:adjustRightInd w:val="0"/>
      <w:spacing w:after="0" w:line="240" w:lineRule="auto"/>
    </w:pPr>
    <w:rPr>
      <w:rFonts w:ascii="Times New Roman" w:hAnsi="Times New Roman" w:cs="Times New Roman"/>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FF1905"/>
    <w:rPr>
      <w:b/>
      <w:bCs/>
    </w:rPr>
  </w:style>
  <w:style w:type="character" w:customStyle="1" w:styleId="AssuntodocomentrioChar">
    <w:name w:val="Assunto do comentário Char"/>
    <w:basedOn w:val="TextodecomentrioChar"/>
    <w:link w:val="Assuntodocomentrio"/>
    <w:uiPriority w:val="99"/>
    <w:semiHidden/>
    <w:rsid w:val="00FF1905"/>
    <w:rPr>
      <w:rFonts w:eastAsiaTheme="minorEastAsia"/>
      <w:b/>
      <w:bCs/>
      <w:sz w:val="20"/>
      <w:szCs w:val="20"/>
      <w:lang w:eastAsia="pt-BR"/>
    </w:rPr>
  </w:style>
  <w:style w:type="paragraph" w:styleId="Reviso">
    <w:name w:val="Revision"/>
    <w:hidden/>
    <w:uiPriority w:val="99"/>
    <w:semiHidden/>
    <w:rsid w:val="00FF1905"/>
    <w:pPr>
      <w:spacing w:after="0" w:line="240" w:lineRule="auto"/>
    </w:pPr>
    <w:rPr>
      <w:rFonts w:eastAsiaTheme="minorEastAsia"/>
      <w:lang w:eastAsia="pt-BR"/>
    </w:rPr>
  </w:style>
  <w:style w:type="paragraph" w:styleId="Textodebalo">
    <w:name w:val="Balloon Text"/>
    <w:basedOn w:val="Normal"/>
    <w:link w:val="TextodebaloChar"/>
    <w:uiPriority w:val="99"/>
    <w:semiHidden/>
    <w:unhideWhenUsed/>
    <w:rsid w:val="00FF19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F1905"/>
    <w:rPr>
      <w:rFonts w:ascii="Segoe UI" w:eastAsiaTheme="minorEastAsia" w:hAnsi="Segoe UI" w:cs="Segoe UI"/>
      <w:sz w:val="18"/>
      <w:szCs w:val="18"/>
      <w:lang w:eastAsia="pt-BR"/>
    </w:rPr>
  </w:style>
  <w:style w:type="paragraph" w:styleId="SemEspaamento">
    <w:name w:val="No Spacing"/>
    <w:uiPriority w:val="1"/>
    <w:qFormat/>
    <w:rsid w:val="00C244FC"/>
    <w:pPr>
      <w:spacing w:after="0" w:line="240" w:lineRule="auto"/>
    </w:pPr>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microsoft.com/office/2016/09/relationships/commentsIds" Target="commentsIds.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1931</Words>
  <Characters>10432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4</cp:revision>
  <dcterms:created xsi:type="dcterms:W3CDTF">2020-03-14T23:12:00Z</dcterms:created>
  <dcterms:modified xsi:type="dcterms:W3CDTF">2020-03-14T23:19:00Z</dcterms:modified>
</cp:coreProperties>
</file>