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44F8EE" w14:textId="77777777" w:rsidR="002036C3" w:rsidRDefault="002036C3" w:rsidP="008A0A05">
      <w:pPr>
        <w:pStyle w:val="SemEspaamen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8A0A05">
        <w:rPr>
          <w:rFonts w:ascii="Times New Roman" w:hAnsi="Times New Roman" w:cs="Times New Roman"/>
          <w:b/>
          <w:sz w:val="24"/>
          <w:szCs w:val="24"/>
        </w:rPr>
        <w:t xml:space="preserve">AVALIAÇÃO </w:t>
      </w:r>
      <w:r w:rsidR="00092E62" w:rsidRPr="008A0A05">
        <w:rPr>
          <w:rFonts w:ascii="Times New Roman" w:hAnsi="Times New Roman" w:cs="Times New Roman"/>
          <w:b/>
          <w:sz w:val="24"/>
          <w:szCs w:val="24"/>
        </w:rPr>
        <w:t xml:space="preserve">DO PONTECIAL ANSÍOLITICO </w:t>
      </w:r>
      <w:r w:rsidRPr="008A0A05">
        <w:rPr>
          <w:rFonts w:ascii="Times New Roman" w:hAnsi="Times New Roman" w:cs="Times New Roman"/>
          <w:b/>
          <w:sz w:val="24"/>
          <w:szCs w:val="24"/>
        </w:rPr>
        <w:t xml:space="preserve">DO EXTRATO ETANÓLICO DAS FOLHAS </w:t>
      </w:r>
      <w:r w:rsidR="00092E62" w:rsidRPr="008A0A05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Pr="008A0A05">
        <w:rPr>
          <w:rFonts w:ascii="Times New Roman" w:hAnsi="Times New Roman" w:cs="Times New Roman"/>
          <w:b/>
          <w:i/>
          <w:sz w:val="24"/>
          <w:szCs w:val="24"/>
        </w:rPr>
        <w:t>Turnera subulata</w:t>
      </w:r>
      <w:r w:rsidRPr="008A0A05">
        <w:rPr>
          <w:rFonts w:ascii="Times New Roman" w:hAnsi="Times New Roman" w:cs="Times New Roman"/>
          <w:b/>
          <w:sz w:val="24"/>
          <w:szCs w:val="24"/>
        </w:rPr>
        <w:t xml:space="preserve"> Sm EM ZEBRAFISH (</w:t>
      </w:r>
      <w:r w:rsidRPr="008A0A05">
        <w:rPr>
          <w:rFonts w:ascii="Times New Roman" w:hAnsi="Times New Roman" w:cs="Times New Roman"/>
          <w:b/>
          <w:i/>
          <w:iCs/>
          <w:sz w:val="24"/>
          <w:szCs w:val="24"/>
        </w:rPr>
        <w:t>Danio rerio</w:t>
      </w:r>
      <w:r w:rsidRPr="008A0A0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8A0A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ADULTO </w:t>
      </w:r>
    </w:p>
    <w:p w14:paraId="320E8932" w14:textId="77777777" w:rsidR="008A0A05" w:rsidRPr="008A0A05" w:rsidRDefault="008A0A05" w:rsidP="008A0A05">
      <w:pPr>
        <w:pStyle w:val="SemEspaamen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2B2089F" w14:textId="77777777" w:rsidR="004D019D" w:rsidRDefault="008A0A05" w:rsidP="008A0A05">
      <w:pPr>
        <w:pStyle w:val="SemEspaamen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="004D019D" w:rsidRPr="008A0A0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Evaluation of the </w:t>
      </w:r>
      <w:r w:rsidR="00A74733" w:rsidRPr="008A0A05">
        <w:rPr>
          <w:rFonts w:ascii="Times New Roman" w:hAnsi="Times New Roman" w:cs="Times New Roman"/>
          <w:bCs/>
          <w:sz w:val="24"/>
          <w:szCs w:val="24"/>
          <w:lang w:val="en-US"/>
        </w:rPr>
        <w:t>anxiolytic</w:t>
      </w:r>
      <w:r w:rsidR="004D019D" w:rsidRPr="008A0A0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potential of the Ethanolic Extract of the leaves of </w:t>
      </w:r>
      <w:r w:rsidR="004D019D" w:rsidRPr="008A0A05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Turnera</w:t>
      </w:r>
      <w:r w:rsidR="004D019D" w:rsidRPr="008A0A0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4D019D" w:rsidRPr="008A0A05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subulata</w:t>
      </w:r>
      <w:r w:rsidR="004D019D" w:rsidRPr="008A0A0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Sm. in adult zebrafish (</w:t>
      </w:r>
      <w:r w:rsidR="004D019D" w:rsidRPr="008A0A05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Danio rerio</w:t>
      </w:r>
      <w:r w:rsidR="004D019D" w:rsidRPr="008A0A05"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) </w:t>
      </w:r>
    </w:p>
    <w:p w14:paraId="3301A436" w14:textId="77777777" w:rsidR="008A0A05" w:rsidRPr="008A0A05" w:rsidRDefault="008A0A05" w:rsidP="008A0A05">
      <w:pPr>
        <w:pStyle w:val="SemEspaamen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61058D8C" w14:textId="77777777" w:rsidR="002036C3" w:rsidRPr="008A0A05" w:rsidRDefault="00D81239" w:rsidP="008A0A05">
      <w:pPr>
        <w:spacing w:line="240" w:lineRule="auto"/>
        <w:jc w:val="center"/>
        <w:rPr>
          <w:rFonts w:ascii="Times New Roman" w:eastAsia="Arial" w:hAnsi="Times New Roman" w:cs="Times New Roman"/>
          <w:bCs/>
          <w:sz w:val="24"/>
          <w:szCs w:val="24"/>
          <w:vertAlign w:val="superscript"/>
        </w:rPr>
      </w:pPr>
      <w:r w:rsidRPr="008A0A05">
        <w:rPr>
          <w:rFonts w:ascii="Times New Roman" w:eastAsia="Arial" w:hAnsi="Times New Roman" w:cs="Times New Roman"/>
          <w:bCs/>
          <w:sz w:val="24"/>
          <w:szCs w:val="24"/>
        </w:rPr>
        <w:t>*</w:t>
      </w:r>
      <w:r w:rsidR="002036C3" w:rsidRPr="008A0A05">
        <w:rPr>
          <w:rFonts w:ascii="Times New Roman" w:eastAsia="Arial" w:hAnsi="Times New Roman" w:cs="Times New Roman"/>
          <w:bCs/>
          <w:sz w:val="24"/>
          <w:szCs w:val="24"/>
        </w:rPr>
        <w:t>Emanuela de Lima Rebouças</w:t>
      </w:r>
      <w:r w:rsidR="002036C3" w:rsidRPr="008A0A05">
        <w:rPr>
          <w:rFonts w:ascii="Times New Roman" w:eastAsia="Arial" w:hAnsi="Times New Roman" w:cs="Times New Roman"/>
          <w:bCs/>
          <w:sz w:val="24"/>
          <w:szCs w:val="24"/>
          <w:vertAlign w:val="superscript"/>
        </w:rPr>
        <w:t>1</w:t>
      </w:r>
      <w:r w:rsidR="002036C3" w:rsidRPr="008A0A05">
        <w:rPr>
          <w:rFonts w:ascii="Times New Roman" w:eastAsia="Arial" w:hAnsi="Times New Roman" w:cs="Times New Roman"/>
          <w:bCs/>
          <w:sz w:val="24"/>
          <w:szCs w:val="24"/>
        </w:rPr>
        <w:t>, Marnielle Rodrigues Coutinho</w:t>
      </w:r>
      <w:r w:rsidR="002036C3" w:rsidRPr="008A0A05">
        <w:rPr>
          <w:rFonts w:ascii="Times New Roman" w:eastAsia="Arial" w:hAnsi="Times New Roman" w:cs="Times New Roman"/>
          <w:bCs/>
          <w:sz w:val="24"/>
          <w:szCs w:val="24"/>
          <w:vertAlign w:val="superscript"/>
        </w:rPr>
        <w:t>1</w:t>
      </w:r>
      <w:r w:rsidR="002036C3" w:rsidRPr="008A0A05">
        <w:rPr>
          <w:rFonts w:ascii="Times New Roman" w:eastAsia="Arial" w:hAnsi="Times New Roman" w:cs="Times New Roman"/>
          <w:bCs/>
          <w:sz w:val="24"/>
          <w:szCs w:val="24"/>
        </w:rPr>
        <w:t>,</w:t>
      </w:r>
      <w:r w:rsidR="006A47F6" w:rsidRPr="008A0A05">
        <w:rPr>
          <w:rFonts w:ascii="Times New Roman" w:eastAsia="Arial" w:hAnsi="Times New Roman" w:cs="Times New Roman"/>
          <w:bCs/>
          <w:sz w:val="24"/>
          <w:szCs w:val="24"/>
        </w:rPr>
        <w:t xml:space="preserve"> Antônio Wlisses da Silva</w:t>
      </w:r>
      <w:r w:rsidR="006A47F6" w:rsidRPr="008A0A05">
        <w:rPr>
          <w:rFonts w:ascii="Times New Roman" w:eastAsia="Arial" w:hAnsi="Times New Roman" w:cs="Times New Roman"/>
          <w:bCs/>
          <w:sz w:val="24"/>
          <w:szCs w:val="24"/>
          <w:vertAlign w:val="superscript"/>
        </w:rPr>
        <w:t>1</w:t>
      </w:r>
      <w:r w:rsidR="006A47F6" w:rsidRPr="008A0A05">
        <w:rPr>
          <w:rFonts w:ascii="Times New Roman" w:eastAsia="Arial" w:hAnsi="Times New Roman" w:cs="Times New Roman"/>
          <w:bCs/>
          <w:sz w:val="24"/>
          <w:szCs w:val="24"/>
        </w:rPr>
        <w:t>, Iramaia Bruno</w:t>
      </w:r>
      <w:r w:rsidR="006569F2" w:rsidRPr="008A0A05">
        <w:rPr>
          <w:rFonts w:ascii="Times New Roman" w:eastAsia="Arial" w:hAnsi="Times New Roman" w:cs="Times New Roman"/>
          <w:bCs/>
          <w:sz w:val="24"/>
          <w:szCs w:val="24"/>
        </w:rPr>
        <w:t xml:space="preserve"> Silva</w:t>
      </w:r>
      <w:r w:rsidR="006A47F6" w:rsidRPr="008A0A05">
        <w:rPr>
          <w:rFonts w:ascii="Times New Roman" w:eastAsia="Arial" w:hAnsi="Times New Roman" w:cs="Times New Roman"/>
          <w:bCs/>
          <w:sz w:val="24"/>
          <w:szCs w:val="24"/>
          <w:vertAlign w:val="superscript"/>
        </w:rPr>
        <w:t>1</w:t>
      </w:r>
      <w:r w:rsidR="006A47F6" w:rsidRPr="008A0A05">
        <w:rPr>
          <w:rFonts w:ascii="Times New Roman" w:eastAsia="Arial" w:hAnsi="Times New Roman" w:cs="Times New Roman"/>
          <w:bCs/>
          <w:sz w:val="24"/>
          <w:szCs w:val="24"/>
        </w:rPr>
        <w:t>, José Ismael Feitosa de Araújo</w:t>
      </w:r>
      <w:r w:rsidR="00B02772" w:rsidRPr="008A0A05">
        <w:rPr>
          <w:rFonts w:ascii="Times New Roman" w:eastAsia="Arial" w:hAnsi="Times New Roman" w:cs="Times New Roman"/>
          <w:bCs/>
          <w:sz w:val="24"/>
          <w:szCs w:val="24"/>
          <w:vertAlign w:val="superscript"/>
        </w:rPr>
        <w:t>2</w:t>
      </w:r>
      <w:r w:rsidR="00B02772" w:rsidRPr="008A0A05">
        <w:rPr>
          <w:rFonts w:ascii="Times New Roman" w:eastAsia="Arial" w:hAnsi="Times New Roman" w:cs="Times New Roman"/>
          <w:bCs/>
          <w:sz w:val="24"/>
          <w:szCs w:val="24"/>
        </w:rPr>
        <w:t>,</w:t>
      </w:r>
      <w:r w:rsidR="006A47F6" w:rsidRPr="008A0A05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="002036C3" w:rsidRPr="008A0A05"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>Francisco Ernani Alves Magalhães</w:t>
      </w:r>
      <w:r w:rsidR="002036C3" w:rsidRPr="008A0A05">
        <w:rPr>
          <w:rFonts w:ascii="Times New Roman" w:eastAsia="Arial" w:hAnsi="Times New Roman" w:cs="Times New Roman"/>
          <w:bCs/>
          <w:color w:val="000000" w:themeColor="text1"/>
          <w:sz w:val="24"/>
          <w:szCs w:val="24"/>
          <w:vertAlign w:val="superscript"/>
        </w:rPr>
        <w:t>1,2</w:t>
      </w:r>
      <w:r w:rsidR="002036C3" w:rsidRPr="008A0A05"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>, Maria Izabel Florindo Guedes</w:t>
      </w:r>
      <w:r w:rsidR="002036C3" w:rsidRPr="008A0A05">
        <w:rPr>
          <w:rFonts w:ascii="Times New Roman" w:eastAsia="Arial" w:hAnsi="Times New Roman" w:cs="Times New Roman"/>
          <w:bCs/>
          <w:color w:val="000000" w:themeColor="text1"/>
          <w:sz w:val="24"/>
          <w:szCs w:val="24"/>
          <w:vertAlign w:val="superscript"/>
        </w:rPr>
        <w:t>1</w:t>
      </w:r>
    </w:p>
    <w:p w14:paraId="2D141D36" w14:textId="77777777" w:rsidR="002036C3" w:rsidRPr="008A0A05" w:rsidRDefault="002036C3" w:rsidP="008A0A05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A0A05">
        <w:rPr>
          <w:rFonts w:ascii="Times New Roman" w:eastAsia="Arial" w:hAnsi="Times New Roman" w:cs="Times New Roman"/>
          <w:i/>
          <w:color w:val="000000" w:themeColor="text1"/>
          <w:sz w:val="24"/>
          <w:szCs w:val="24"/>
          <w:vertAlign w:val="superscript"/>
        </w:rPr>
        <w:t>1</w:t>
      </w:r>
      <w:r w:rsidRPr="008A0A05">
        <w:rPr>
          <w:rFonts w:ascii="Times New Roman" w:eastAsia="Arial" w:hAnsi="Times New Roman" w:cs="Times New Roman"/>
          <w:i/>
          <w:color w:val="000000" w:themeColor="text1"/>
          <w:sz w:val="24"/>
          <w:szCs w:val="24"/>
        </w:rPr>
        <w:t>Laboratório de Biotecnologia e Biologia Molecular (LBBM), Universidade Estadual do Ceará (UECE), Fortaleza- CE</w:t>
      </w:r>
      <w:r w:rsidR="00095EB1" w:rsidRPr="008A0A05">
        <w:rPr>
          <w:rFonts w:ascii="Times New Roman" w:eastAsia="Arial" w:hAnsi="Times New Roman" w:cs="Times New Roman"/>
          <w:i/>
          <w:color w:val="000000" w:themeColor="text1"/>
          <w:sz w:val="24"/>
          <w:szCs w:val="24"/>
        </w:rPr>
        <w:t xml:space="preserve">; </w:t>
      </w:r>
      <w:r w:rsidRPr="008A0A05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2</w:t>
      </w:r>
      <w:r w:rsidRPr="008A0A0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Laboratório de Bioprospecção de Produtos Naturais e Biotecnologia (LBPNB)</w:t>
      </w:r>
      <w:r w:rsidR="00095EB1" w:rsidRPr="008A0A0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</w:t>
      </w:r>
      <w:r w:rsidRPr="008A0A0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Universidade Estadual do Ceará (UECE), Tauá-CE</w:t>
      </w:r>
      <w:r w:rsidR="00095EB1" w:rsidRPr="008A0A0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email:emanuelareboucas@gmail.com</w:t>
      </w:r>
    </w:p>
    <w:p w14:paraId="77B162ED" w14:textId="77777777" w:rsidR="00242333" w:rsidRPr="008A0A05" w:rsidRDefault="00242333" w:rsidP="008A0A0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2D14C8" w14:textId="77777777" w:rsidR="004C49A6" w:rsidRPr="008A0A05" w:rsidRDefault="00242333" w:rsidP="008A0A0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35201486"/>
      <w:r w:rsidRPr="008A0A05">
        <w:rPr>
          <w:rFonts w:ascii="Times New Roman" w:hAnsi="Times New Roman" w:cs="Times New Roman"/>
          <w:b/>
          <w:bCs/>
          <w:sz w:val="24"/>
          <w:szCs w:val="24"/>
        </w:rPr>
        <w:t>RESUMO</w:t>
      </w:r>
    </w:p>
    <w:p w14:paraId="3B833212" w14:textId="77777777" w:rsidR="00095EB1" w:rsidRPr="008A0A05" w:rsidRDefault="004C49A6" w:rsidP="008A0A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A05">
        <w:rPr>
          <w:rFonts w:ascii="Times New Roman" w:hAnsi="Times New Roman" w:cs="Times New Roman"/>
          <w:sz w:val="24"/>
          <w:szCs w:val="24"/>
        </w:rPr>
        <w:t>A ansiedade é uma doença</w:t>
      </w:r>
      <w:r w:rsidR="00095EB1" w:rsidRPr="008A0A05">
        <w:rPr>
          <w:rFonts w:ascii="Times New Roman" w:hAnsi="Times New Roman" w:cs="Times New Roman"/>
          <w:sz w:val="24"/>
          <w:szCs w:val="24"/>
        </w:rPr>
        <w:t xml:space="preserve"> incapacitante, caracterizada como transtorno psiquiátrico</w:t>
      </w:r>
      <w:r w:rsidR="000B51D9" w:rsidRPr="008A0A05">
        <w:rPr>
          <w:rFonts w:ascii="Times New Roman" w:hAnsi="Times New Roman" w:cs="Times New Roman"/>
          <w:sz w:val="24"/>
          <w:szCs w:val="24"/>
        </w:rPr>
        <w:t xml:space="preserve">. </w:t>
      </w:r>
      <w:bookmarkStart w:id="2" w:name="_Hlk35201887"/>
      <w:r w:rsidR="000B51D9" w:rsidRPr="008A0A05">
        <w:rPr>
          <w:rFonts w:ascii="Times New Roman" w:hAnsi="Times New Roman" w:cs="Times New Roman"/>
          <w:sz w:val="24"/>
          <w:szCs w:val="24"/>
        </w:rPr>
        <w:t xml:space="preserve">O uso de medicamentos para o tratamento promove efeitos colaterais, assim </w:t>
      </w:r>
      <w:proofErr w:type="gramStart"/>
      <w:r w:rsidR="0038334A" w:rsidRPr="008A0A05">
        <w:rPr>
          <w:rFonts w:ascii="Times New Roman" w:hAnsi="Times New Roman" w:cs="Times New Roman"/>
          <w:sz w:val="24"/>
          <w:szCs w:val="24"/>
        </w:rPr>
        <w:t xml:space="preserve">a </w:t>
      </w:r>
      <w:r w:rsidR="00095EB1" w:rsidRPr="008A0A05">
        <w:rPr>
          <w:rFonts w:ascii="Times New Roman" w:hAnsi="Times New Roman" w:cs="Times New Roman"/>
          <w:sz w:val="24"/>
          <w:szCs w:val="24"/>
        </w:rPr>
        <w:t>busca por</w:t>
      </w:r>
      <w:r w:rsidR="000B51D9" w:rsidRPr="008A0A05">
        <w:rPr>
          <w:rFonts w:ascii="Times New Roman" w:hAnsi="Times New Roman" w:cs="Times New Roman"/>
          <w:sz w:val="24"/>
          <w:szCs w:val="24"/>
        </w:rPr>
        <w:t xml:space="preserve"> novos compostos farmacológicos são</w:t>
      </w:r>
      <w:proofErr w:type="gramEnd"/>
      <w:r w:rsidR="000B51D9" w:rsidRPr="008A0A05">
        <w:rPr>
          <w:rFonts w:ascii="Times New Roman" w:hAnsi="Times New Roman" w:cs="Times New Roman"/>
          <w:sz w:val="24"/>
          <w:szCs w:val="24"/>
        </w:rPr>
        <w:t xml:space="preserve"> importantes</w:t>
      </w:r>
      <w:bookmarkEnd w:id="2"/>
      <w:r w:rsidR="000B51D9" w:rsidRPr="008A0A05">
        <w:rPr>
          <w:rFonts w:ascii="Times New Roman" w:hAnsi="Times New Roman" w:cs="Times New Roman"/>
          <w:sz w:val="24"/>
          <w:szCs w:val="24"/>
        </w:rPr>
        <w:t>. Os fitoquímicos presentes nas plantas apresentam um</w:t>
      </w:r>
      <w:r w:rsidR="00F652FF" w:rsidRPr="008A0A05">
        <w:rPr>
          <w:rFonts w:ascii="Times New Roman" w:hAnsi="Times New Roman" w:cs="Times New Roman"/>
          <w:sz w:val="24"/>
          <w:szCs w:val="24"/>
        </w:rPr>
        <w:t>a</w:t>
      </w:r>
      <w:r w:rsidR="000B51D9" w:rsidRPr="008A0A05">
        <w:rPr>
          <w:rFonts w:ascii="Times New Roman" w:hAnsi="Times New Roman" w:cs="Times New Roman"/>
          <w:sz w:val="24"/>
          <w:szCs w:val="24"/>
        </w:rPr>
        <w:t xml:space="preserve"> boa atuação no Sistema Nervos</w:t>
      </w:r>
      <w:r w:rsidR="00242333" w:rsidRPr="008A0A05">
        <w:rPr>
          <w:rFonts w:ascii="Times New Roman" w:hAnsi="Times New Roman" w:cs="Times New Roman"/>
          <w:sz w:val="24"/>
          <w:szCs w:val="24"/>
        </w:rPr>
        <w:t>o</w:t>
      </w:r>
      <w:r w:rsidR="000B51D9" w:rsidRPr="008A0A05">
        <w:rPr>
          <w:rFonts w:ascii="Times New Roman" w:hAnsi="Times New Roman" w:cs="Times New Roman"/>
          <w:sz w:val="24"/>
          <w:szCs w:val="24"/>
        </w:rPr>
        <w:t xml:space="preserve"> Central (SNC</w:t>
      </w:r>
      <w:r w:rsidR="00F652FF" w:rsidRPr="008A0A05">
        <w:rPr>
          <w:rFonts w:ascii="Times New Roman" w:hAnsi="Times New Roman" w:cs="Times New Roman"/>
          <w:sz w:val="24"/>
          <w:szCs w:val="24"/>
        </w:rPr>
        <w:t xml:space="preserve">) promovendo efeito ansiolítico em modelos animais. O objetivo desse trabalho foi avaliar o extrato etanólico das folhas </w:t>
      </w:r>
      <w:r w:rsidR="00F652FF" w:rsidRPr="008A0A05">
        <w:rPr>
          <w:rFonts w:ascii="Times New Roman" w:hAnsi="Times New Roman" w:cs="Times New Roman"/>
          <w:i/>
          <w:iCs/>
          <w:sz w:val="24"/>
          <w:szCs w:val="24"/>
        </w:rPr>
        <w:t>T. Subulata</w:t>
      </w:r>
      <w:r w:rsidR="00F652FF" w:rsidRPr="008A0A05">
        <w:rPr>
          <w:rFonts w:ascii="Times New Roman" w:hAnsi="Times New Roman" w:cs="Times New Roman"/>
          <w:sz w:val="24"/>
          <w:szCs w:val="24"/>
        </w:rPr>
        <w:t xml:space="preserve"> na reversão do quadro ansiogênico em Zebrafish adulto. Após o</w:t>
      </w:r>
      <w:r w:rsidR="00D82C4D" w:rsidRPr="008A0A05">
        <w:rPr>
          <w:rFonts w:ascii="Times New Roman" w:hAnsi="Times New Roman" w:cs="Times New Roman"/>
          <w:sz w:val="24"/>
          <w:szCs w:val="24"/>
        </w:rPr>
        <w:t xml:space="preserve"> pré-tratamento com </w:t>
      </w:r>
      <w:r w:rsidR="001C6D93" w:rsidRPr="008A0A05">
        <w:rPr>
          <w:rFonts w:ascii="Times New Roman" w:hAnsi="Times New Roman" w:cs="Times New Roman"/>
          <w:sz w:val="24"/>
          <w:szCs w:val="24"/>
        </w:rPr>
        <w:t xml:space="preserve">os </w:t>
      </w:r>
      <w:r w:rsidR="00D82C4D" w:rsidRPr="008A0A05">
        <w:rPr>
          <w:rFonts w:ascii="Times New Roman" w:hAnsi="Times New Roman" w:cs="Times New Roman"/>
          <w:sz w:val="24"/>
          <w:szCs w:val="24"/>
        </w:rPr>
        <w:t>extrato</w:t>
      </w:r>
      <w:r w:rsidR="001C6D93" w:rsidRPr="008A0A05">
        <w:rPr>
          <w:rFonts w:ascii="Times New Roman" w:hAnsi="Times New Roman" w:cs="Times New Roman"/>
          <w:sz w:val="24"/>
          <w:szCs w:val="24"/>
        </w:rPr>
        <w:t xml:space="preserve">s a </w:t>
      </w:r>
      <w:r w:rsidR="008A0A05">
        <w:rPr>
          <w:rFonts w:ascii="Times New Roman" w:hAnsi="Times New Roman" w:cs="Times New Roman"/>
          <w:sz w:val="24"/>
          <w:szCs w:val="24"/>
        </w:rPr>
        <w:t xml:space="preserve">maior </w:t>
      </w:r>
      <w:r w:rsidR="001C6D93" w:rsidRPr="008A0A05">
        <w:rPr>
          <w:rFonts w:ascii="Times New Roman" w:hAnsi="Times New Roman" w:cs="Times New Roman"/>
          <w:sz w:val="24"/>
          <w:szCs w:val="24"/>
        </w:rPr>
        <w:t>concentração</w:t>
      </w:r>
      <w:r w:rsidR="008A0A05">
        <w:rPr>
          <w:rFonts w:ascii="Times New Roman" w:hAnsi="Times New Roman" w:cs="Times New Roman"/>
          <w:sz w:val="24"/>
          <w:szCs w:val="24"/>
        </w:rPr>
        <w:t xml:space="preserve"> </w:t>
      </w:r>
      <w:r w:rsidR="00D82C4D" w:rsidRPr="008A0A05">
        <w:rPr>
          <w:rFonts w:ascii="Times New Roman" w:hAnsi="Times New Roman" w:cs="Times New Roman"/>
          <w:sz w:val="24"/>
          <w:szCs w:val="24"/>
        </w:rPr>
        <w:t xml:space="preserve">apresentou um efeito semelhante ao </w:t>
      </w:r>
      <w:r w:rsidR="008A0A05">
        <w:rPr>
          <w:rFonts w:ascii="Times New Roman" w:hAnsi="Times New Roman" w:cs="Times New Roman"/>
          <w:sz w:val="24"/>
          <w:szCs w:val="24"/>
        </w:rPr>
        <w:t xml:space="preserve">efeito ansiolítico-símile </w:t>
      </w:r>
      <w:r w:rsidR="001C6D93" w:rsidRPr="008A0A05">
        <w:rPr>
          <w:rFonts w:ascii="Times New Roman" w:hAnsi="Times New Roman" w:cs="Times New Roman"/>
          <w:sz w:val="24"/>
          <w:szCs w:val="24"/>
        </w:rPr>
        <w:t xml:space="preserve">no teste de claro escuro. </w:t>
      </w:r>
      <w:r w:rsidR="008A0A05">
        <w:rPr>
          <w:rFonts w:ascii="Times New Roman" w:hAnsi="Times New Roman" w:cs="Times New Roman"/>
          <w:sz w:val="24"/>
          <w:szCs w:val="24"/>
        </w:rPr>
        <w:t>A</w:t>
      </w:r>
      <w:r w:rsidR="001C6D93" w:rsidRPr="008A0A05">
        <w:rPr>
          <w:rFonts w:ascii="Times New Roman" w:hAnsi="Times New Roman" w:cs="Times New Roman"/>
          <w:sz w:val="24"/>
          <w:szCs w:val="24"/>
        </w:rPr>
        <w:t>ssim são necessários mais estudos para investigação dos possíveis mecanismos de ação.</w:t>
      </w:r>
    </w:p>
    <w:p w14:paraId="3324A84B" w14:textId="77777777" w:rsidR="001C6D93" w:rsidRDefault="001C6D93" w:rsidP="008A0A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A05">
        <w:rPr>
          <w:rFonts w:ascii="Times New Roman" w:hAnsi="Times New Roman" w:cs="Times New Roman"/>
          <w:b/>
          <w:bCs/>
          <w:sz w:val="24"/>
          <w:szCs w:val="24"/>
        </w:rPr>
        <w:t>Palavras-chaves</w:t>
      </w:r>
      <w:r w:rsidRPr="008A0A05">
        <w:rPr>
          <w:rFonts w:ascii="Times New Roman" w:hAnsi="Times New Roman" w:cs="Times New Roman"/>
          <w:sz w:val="24"/>
          <w:szCs w:val="24"/>
        </w:rPr>
        <w:t xml:space="preserve">: </w:t>
      </w:r>
      <w:r w:rsidR="00242333" w:rsidRPr="008A0A05">
        <w:rPr>
          <w:rFonts w:ascii="Times New Roman" w:hAnsi="Times New Roman" w:cs="Times New Roman"/>
          <w:sz w:val="24"/>
          <w:szCs w:val="24"/>
        </w:rPr>
        <w:t>Ação ansiolítica</w:t>
      </w:r>
      <w:r w:rsidRPr="008A0A05">
        <w:rPr>
          <w:rFonts w:ascii="Times New Roman" w:hAnsi="Times New Roman" w:cs="Times New Roman"/>
          <w:sz w:val="24"/>
          <w:szCs w:val="24"/>
        </w:rPr>
        <w:t>,</w:t>
      </w:r>
      <w:r w:rsidR="00242333" w:rsidRPr="008A0A05">
        <w:rPr>
          <w:rFonts w:ascii="Times New Roman" w:hAnsi="Times New Roman" w:cs="Times New Roman"/>
          <w:sz w:val="24"/>
          <w:szCs w:val="24"/>
        </w:rPr>
        <w:t xml:space="preserve"> </w:t>
      </w:r>
      <w:r w:rsidR="00242333" w:rsidRPr="008A0A05">
        <w:rPr>
          <w:rFonts w:ascii="Times New Roman" w:hAnsi="Times New Roman" w:cs="Times New Roman"/>
          <w:i/>
          <w:iCs/>
          <w:sz w:val="24"/>
          <w:szCs w:val="24"/>
        </w:rPr>
        <w:t xml:space="preserve">T. subulata </w:t>
      </w:r>
      <w:r w:rsidR="00242333" w:rsidRPr="008A0A05">
        <w:rPr>
          <w:rFonts w:ascii="Times New Roman" w:hAnsi="Times New Roman" w:cs="Times New Roman"/>
          <w:sz w:val="24"/>
          <w:szCs w:val="24"/>
        </w:rPr>
        <w:t>Sm., Zebrafish adulto.</w:t>
      </w:r>
    </w:p>
    <w:p w14:paraId="2059113A" w14:textId="77777777" w:rsidR="008A0A05" w:rsidRPr="008A0A05" w:rsidRDefault="008A0A05" w:rsidP="008A0A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F69898" w14:textId="77777777" w:rsidR="00242333" w:rsidRPr="008A0A05" w:rsidRDefault="00242333" w:rsidP="008A0A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3" w:name="_Hlk35202518"/>
      <w:bookmarkEnd w:id="1"/>
      <w:r w:rsidRPr="008A0A05">
        <w:rPr>
          <w:rFonts w:ascii="Times New Roman" w:hAnsi="Times New Roman" w:cs="Times New Roman"/>
          <w:b/>
          <w:bCs/>
          <w:sz w:val="24"/>
          <w:szCs w:val="24"/>
          <w:lang w:val="en-US"/>
        </w:rPr>
        <w:t>ABSTRACT</w:t>
      </w:r>
    </w:p>
    <w:bookmarkEnd w:id="3"/>
    <w:p w14:paraId="7648AD5F" w14:textId="77777777" w:rsidR="008A0A05" w:rsidRDefault="008A0A05" w:rsidP="008A0A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0A05">
        <w:rPr>
          <w:rFonts w:ascii="Times New Roman" w:hAnsi="Times New Roman" w:cs="Times New Roman"/>
          <w:sz w:val="24"/>
          <w:szCs w:val="24"/>
          <w:lang w:val="en-US"/>
        </w:rPr>
        <w:t xml:space="preserve">Anxiety is a disabling disease, characterized as a psychiatric disorder. The use of drugs for treatment promotes side effects, so the search for new pharmacological compounds is important. Phytochemicals present in plants have a good performance in the Central Nervous System (CNS) promoting anxiolytic effect in animal models. The objective of this work was to evaluate the ethanolic extract of </w:t>
      </w:r>
      <w:r w:rsidRPr="008A0A05">
        <w:rPr>
          <w:rFonts w:ascii="Times New Roman" w:hAnsi="Times New Roman" w:cs="Times New Roman"/>
          <w:i/>
          <w:iCs/>
          <w:sz w:val="24"/>
          <w:szCs w:val="24"/>
          <w:lang w:val="en-US"/>
        </w:rPr>
        <w:t>T. Subulata</w:t>
      </w:r>
      <w:r w:rsidRPr="008A0A05">
        <w:rPr>
          <w:rFonts w:ascii="Times New Roman" w:hAnsi="Times New Roman" w:cs="Times New Roman"/>
          <w:sz w:val="24"/>
          <w:szCs w:val="24"/>
          <w:lang w:val="en-US"/>
        </w:rPr>
        <w:t xml:space="preserve"> leaves in reversing the anxiogenic picture in adult Zebrafish. After pre-treatment with the extracts, the highest concentration had an effect similar to the anxiolytic-like effect in the dark light test. Thus, further studies are needed to investigate possible mechanisms of action.</w:t>
      </w:r>
    </w:p>
    <w:p w14:paraId="5D301184" w14:textId="77777777" w:rsidR="00242333" w:rsidRDefault="00242333" w:rsidP="008A0A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0A05">
        <w:rPr>
          <w:rFonts w:ascii="Times New Roman" w:hAnsi="Times New Roman" w:cs="Times New Roman"/>
          <w:b/>
          <w:bCs/>
          <w:sz w:val="24"/>
          <w:szCs w:val="24"/>
          <w:lang w:val="en-US"/>
        </w:rPr>
        <w:t>Key words:</w:t>
      </w:r>
      <w:r w:rsidRPr="008A0A05">
        <w:rPr>
          <w:rFonts w:ascii="Times New Roman" w:hAnsi="Times New Roman" w:cs="Times New Roman"/>
          <w:sz w:val="24"/>
          <w:szCs w:val="24"/>
          <w:lang w:val="en-US"/>
        </w:rPr>
        <w:t xml:space="preserve"> Anxiolytic action, </w:t>
      </w:r>
      <w:r w:rsidRPr="008A0A05">
        <w:rPr>
          <w:rFonts w:ascii="Times New Roman" w:hAnsi="Times New Roman" w:cs="Times New Roman"/>
          <w:i/>
          <w:iCs/>
          <w:sz w:val="24"/>
          <w:szCs w:val="24"/>
          <w:lang w:val="en-US"/>
        </w:rPr>
        <w:t>T. subulata</w:t>
      </w:r>
      <w:r w:rsidRPr="008A0A05">
        <w:rPr>
          <w:rFonts w:ascii="Times New Roman" w:hAnsi="Times New Roman" w:cs="Times New Roman"/>
          <w:sz w:val="24"/>
          <w:szCs w:val="24"/>
          <w:lang w:val="en-US"/>
        </w:rPr>
        <w:t xml:space="preserve"> Sm., Zebrafish adult.</w:t>
      </w:r>
    </w:p>
    <w:p w14:paraId="181CE679" w14:textId="77777777" w:rsidR="008A0A05" w:rsidRPr="008A0A05" w:rsidRDefault="008A0A05" w:rsidP="008A0A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7C26A8E" w14:textId="77777777" w:rsidR="00E44A05" w:rsidRPr="008A0A05" w:rsidRDefault="00407059" w:rsidP="008A0A0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0A05">
        <w:rPr>
          <w:rFonts w:ascii="Times New Roman" w:hAnsi="Times New Roman" w:cs="Times New Roman"/>
          <w:b/>
          <w:bCs/>
          <w:sz w:val="24"/>
          <w:szCs w:val="24"/>
        </w:rPr>
        <w:t>INTRODUÇÃO</w:t>
      </w:r>
    </w:p>
    <w:p w14:paraId="687E7EB5" w14:textId="77777777" w:rsidR="00C53289" w:rsidRPr="008A0A05" w:rsidRDefault="00C53289" w:rsidP="008A0A05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A0A05">
        <w:rPr>
          <w:rFonts w:ascii="Times New Roman" w:hAnsi="Times New Roman" w:cs="Times New Roman"/>
          <w:sz w:val="24"/>
          <w:szCs w:val="24"/>
        </w:rPr>
        <w:t>A ansiedade é considerada uma das principais causas de incapacidade relacionada à saúde mental</w:t>
      </w:r>
      <w:r w:rsidR="006F11AF" w:rsidRPr="008A0A05">
        <w:rPr>
          <w:rFonts w:ascii="Times New Roman" w:hAnsi="Times New Roman" w:cs="Times New Roman"/>
          <w:sz w:val="24"/>
          <w:szCs w:val="24"/>
        </w:rPr>
        <w:t xml:space="preserve"> (</w:t>
      </w:r>
      <w:r w:rsidR="00BE2E04" w:rsidRPr="008A0A05">
        <w:rPr>
          <w:rFonts w:ascii="Times New Roman" w:hAnsi="Times New Roman" w:cs="Times New Roman"/>
          <w:sz w:val="24"/>
          <w:szCs w:val="24"/>
        </w:rPr>
        <w:t>DALEN</w:t>
      </w:r>
      <w:r w:rsidR="006F11AF" w:rsidRPr="008A0A05">
        <w:rPr>
          <w:rFonts w:ascii="Times New Roman" w:hAnsi="Times New Roman" w:cs="Times New Roman"/>
          <w:sz w:val="24"/>
          <w:szCs w:val="24"/>
        </w:rPr>
        <w:t xml:space="preserve"> </w:t>
      </w:r>
      <w:r w:rsidR="006F11AF" w:rsidRPr="008A0A05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="006F11AF" w:rsidRPr="008A0A05">
        <w:rPr>
          <w:rFonts w:ascii="Times New Roman" w:hAnsi="Times New Roman" w:cs="Times New Roman"/>
          <w:sz w:val="24"/>
          <w:szCs w:val="24"/>
        </w:rPr>
        <w:t>., 2020),</w:t>
      </w:r>
      <w:r w:rsidR="00A76D14" w:rsidRPr="008A0A05">
        <w:rPr>
          <w:rFonts w:ascii="Times New Roman" w:hAnsi="Times New Roman" w:cs="Times New Roman"/>
          <w:sz w:val="24"/>
          <w:szCs w:val="24"/>
        </w:rPr>
        <w:t xml:space="preserve"> pode</w:t>
      </w:r>
      <w:r w:rsidR="007A64DD" w:rsidRPr="008A0A05">
        <w:rPr>
          <w:rFonts w:ascii="Times New Roman" w:hAnsi="Times New Roman" w:cs="Times New Roman"/>
          <w:sz w:val="24"/>
          <w:szCs w:val="24"/>
        </w:rPr>
        <w:t>ndo</w:t>
      </w:r>
      <w:r w:rsidR="00A76D14" w:rsidRPr="008A0A05">
        <w:rPr>
          <w:rFonts w:ascii="Times New Roman" w:hAnsi="Times New Roman" w:cs="Times New Roman"/>
          <w:sz w:val="24"/>
          <w:szCs w:val="24"/>
        </w:rPr>
        <w:t xml:space="preserve"> ser </w:t>
      </w:r>
      <w:r w:rsidR="007A64DD" w:rsidRPr="008A0A05">
        <w:rPr>
          <w:rFonts w:ascii="Times New Roman" w:hAnsi="Times New Roman" w:cs="Times New Roman"/>
          <w:sz w:val="24"/>
          <w:szCs w:val="24"/>
        </w:rPr>
        <w:t>descrita como uma condiç</w:t>
      </w:r>
      <w:r w:rsidR="0007507C" w:rsidRPr="008A0A05">
        <w:rPr>
          <w:rFonts w:ascii="Times New Roman" w:hAnsi="Times New Roman" w:cs="Times New Roman"/>
          <w:sz w:val="24"/>
          <w:szCs w:val="24"/>
        </w:rPr>
        <w:t xml:space="preserve">ão </w:t>
      </w:r>
      <w:r w:rsidR="007A64DD" w:rsidRPr="008A0A05">
        <w:rPr>
          <w:rFonts w:ascii="Times New Roman" w:hAnsi="Times New Roman" w:cs="Times New Roman"/>
          <w:sz w:val="24"/>
          <w:szCs w:val="24"/>
        </w:rPr>
        <w:t>psiquiátrica que promovem respostas fisiológicas e comportamentais inadequadas ao comportamento humano (</w:t>
      </w:r>
      <w:r w:rsidR="00090BBD" w:rsidRPr="008A0A05">
        <w:rPr>
          <w:rFonts w:ascii="Times New Roman" w:hAnsi="Times New Roman" w:cs="Times New Roman"/>
          <w:sz w:val="24"/>
          <w:szCs w:val="24"/>
        </w:rPr>
        <w:t>DUARTE</w:t>
      </w:r>
      <w:r w:rsidR="007A64DD" w:rsidRPr="008A0A05">
        <w:rPr>
          <w:rFonts w:ascii="Times New Roman" w:hAnsi="Times New Roman" w:cs="Times New Roman"/>
          <w:sz w:val="24"/>
          <w:szCs w:val="24"/>
        </w:rPr>
        <w:t xml:space="preserve"> </w:t>
      </w:r>
      <w:r w:rsidR="007A64DD" w:rsidRPr="008A0A05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="007A64DD" w:rsidRPr="008A0A05">
        <w:rPr>
          <w:rFonts w:ascii="Times New Roman" w:hAnsi="Times New Roman" w:cs="Times New Roman"/>
          <w:sz w:val="24"/>
          <w:szCs w:val="24"/>
        </w:rPr>
        <w:t>., 2019),</w:t>
      </w:r>
      <w:r w:rsidR="006F11AF" w:rsidRPr="008A0A05">
        <w:rPr>
          <w:rFonts w:ascii="Times New Roman" w:hAnsi="Times New Roman" w:cs="Times New Roman"/>
          <w:sz w:val="24"/>
          <w:szCs w:val="24"/>
        </w:rPr>
        <w:t xml:space="preserve"> </w:t>
      </w:r>
      <w:r w:rsidR="008423E8" w:rsidRPr="008A0A05">
        <w:rPr>
          <w:rFonts w:ascii="Times New Roman" w:hAnsi="Times New Roman" w:cs="Times New Roman"/>
          <w:sz w:val="24"/>
          <w:szCs w:val="24"/>
        </w:rPr>
        <w:t xml:space="preserve">trazendo prejuízos físicos, emocionais e </w:t>
      </w:r>
      <w:r w:rsidR="00A76D14" w:rsidRPr="008A0A05">
        <w:rPr>
          <w:rFonts w:ascii="Times New Roman" w:hAnsi="Times New Roman" w:cs="Times New Roman"/>
          <w:sz w:val="24"/>
          <w:szCs w:val="24"/>
        </w:rPr>
        <w:t>socioeconômico.</w:t>
      </w:r>
      <w:r w:rsidR="009E4BD9" w:rsidRPr="008A0A05">
        <w:rPr>
          <w:rFonts w:ascii="Times New Roman" w:hAnsi="Times New Roman" w:cs="Times New Roman"/>
          <w:sz w:val="24"/>
          <w:szCs w:val="24"/>
        </w:rPr>
        <w:t xml:space="preserve"> A disponibilidade </w:t>
      </w:r>
      <w:r w:rsidR="00A74733" w:rsidRPr="008A0A05">
        <w:rPr>
          <w:rFonts w:ascii="Times New Roman" w:hAnsi="Times New Roman" w:cs="Times New Roman"/>
          <w:sz w:val="24"/>
          <w:szCs w:val="24"/>
        </w:rPr>
        <w:t xml:space="preserve">de </w:t>
      </w:r>
      <w:r w:rsidR="009E4BD9" w:rsidRPr="008A0A05">
        <w:rPr>
          <w:rFonts w:ascii="Times New Roman" w:hAnsi="Times New Roman" w:cs="Times New Roman"/>
          <w:sz w:val="24"/>
          <w:szCs w:val="24"/>
        </w:rPr>
        <w:t>uma farmacoterapia para transtornos de ansiedade são falhas, e a busca de novos fármacos se faz necessário para o tratamento dessa doença</w:t>
      </w:r>
      <w:r w:rsidR="009E4BD9" w:rsidRPr="008A0A05">
        <w:rPr>
          <w:rFonts w:ascii="Times New Roman" w:hAnsi="Times New Roman" w:cs="Times New Roman"/>
          <w:color w:val="2E2E2E"/>
          <w:sz w:val="24"/>
          <w:szCs w:val="24"/>
        </w:rPr>
        <w:t xml:space="preserve"> </w:t>
      </w:r>
      <w:r w:rsidR="009E4BD9" w:rsidRPr="008A0A05">
        <w:rPr>
          <w:rFonts w:ascii="Times New Roman" w:hAnsi="Times New Roman" w:cs="Times New Roman"/>
          <w:sz w:val="24"/>
          <w:szCs w:val="24"/>
        </w:rPr>
        <w:t>( </w:t>
      </w:r>
      <w:bookmarkStart w:id="4" w:name="bb0295"/>
      <w:r w:rsidR="009E4BD9" w:rsidRPr="008A0A05">
        <w:rPr>
          <w:rFonts w:ascii="Times New Roman" w:hAnsi="Times New Roman" w:cs="Times New Roman"/>
          <w:sz w:val="24"/>
          <w:szCs w:val="24"/>
        </w:rPr>
        <w:fldChar w:fldCharType="begin"/>
      </w:r>
      <w:r w:rsidR="009E4BD9" w:rsidRPr="008A0A05">
        <w:rPr>
          <w:rFonts w:ascii="Times New Roman" w:hAnsi="Times New Roman" w:cs="Times New Roman"/>
          <w:sz w:val="24"/>
          <w:szCs w:val="24"/>
        </w:rPr>
        <w:instrText xml:space="preserve"> HYPERLINK "https://www-sciencedirect.ez76.periodicos.capes.gov.br/science/article/pii/S1756464619306966" \l "b0295" </w:instrText>
      </w:r>
      <w:r w:rsidR="009E4BD9" w:rsidRPr="008A0A05">
        <w:rPr>
          <w:rFonts w:ascii="Times New Roman" w:hAnsi="Times New Roman" w:cs="Times New Roman"/>
          <w:sz w:val="24"/>
          <w:szCs w:val="24"/>
        </w:rPr>
        <w:fldChar w:fldCharType="separate"/>
      </w:r>
      <w:r w:rsidR="00090BBD" w:rsidRPr="008A0A05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NARASINGAM, VIJEEPALLAM, MOHAMED &amp; PANDY</w:t>
      </w:r>
      <w:r w:rsidR="009E4BD9" w:rsidRPr="008A0A05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, 2017</w:t>
      </w:r>
      <w:r w:rsidR="009E4BD9" w:rsidRPr="008A0A05">
        <w:rPr>
          <w:rFonts w:ascii="Times New Roman" w:hAnsi="Times New Roman" w:cs="Times New Roman"/>
          <w:sz w:val="24"/>
          <w:szCs w:val="24"/>
        </w:rPr>
        <w:fldChar w:fldCharType="end"/>
      </w:r>
      <w:bookmarkEnd w:id="4"/>
      <w:r w:rsidR="009E4BD9" w:rsidRPr="008A0A05">
        <w:rPr>
          <w:rFonts w:ascii="Times New Roman" w:hAnsi="Times New Roman" w:cs="Times New Roman"/>
          <w:sz w:val="24"/>
          <w:szCs w:val="24"/>
        </w:rPr>
        <w:t>).</w:t>
      </w:r>
    </w:p>
    <w:p w14:paraId="57CFDDA3" w14:textId="77777777" w:rsidR="00965479" w:rsidRPr="008A0A05" w:rsidRDefault="00C82592" w:rsidP="008A0A05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A0A05">
        <w:rPr>
          <w:rFonts w:ascii="Times New Roman" w:hAnsi="Times New Roman" w:cs="Times New Roman"/>
          <w:sz w:val="24"/>
          <w:szCs w:val="24"/>
        </w:rPr>
        <w:lastRenderedPageBreak/>
        <w:t xml:space="preserve">Um variedade de fitoquímicos, com </w:t>
      </w:r>
      <w:hyperlink r:id="rId7" w:tooltip="Saiba mais sobre o Alkaloid nas Páginas de tópicos geradas pela IA do ScienceDirect" w:history="1">
        <w:r w:rsidRPr="008A0A0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alcalóides</w:t>
        </w:r>
      </w:hyperlink>
      <w:r w:rsidRPr="008A0A05">
        <w:rPr>
          <w:rFonts w:ascii="Times New Roman" w:hAnsi="Times New Roman" w:cs="Times New Roman"/>
          <w:sz w:val="24"/>
          <w:szCs w:val="24"/>
        </w:rPr>
        <w:t> , </w:t>
      </w:r>
      <w:hyperlink r:id="rId8" w:tooltip="Saiba mais sobre o Terpene nas páginas de tópicos gerados por IA do ScienceDirect" w:history="1">
        <w:r w:rsidRPr="008A0A0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terpenos</w:t>
        </w:r>
      </w:hyperlink>
      <w:r w:rsidRPr="008A0A05">
        <w:rPr>
          <w:rFonts w:ascii="Times New Roman" w:hAnsi="Times New Roman" w:cs="Times New Roman"/>
          <w:sz w:val="24"/>
          <w:szCs w:val="24"/>
        </w:rPr>
        <w:t>,</w:t>
      </w:r>
      <w:hyperlink r:id="rId9" w:tooltip="Saiba mais sobre o Flavonoid nas páginas de tópicos gerados pela IA do ScienceDirect" w:history="1">
        <w:r w:rsidRPr="008A0A0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 flavonoides</w:t>
        </w:r>
      </w:hyperlink>
      <w:r w:rsidRPr="008A0A05">
        <w:rPr>
          <w:rFonts w:ascii="Times New Roman" w:hAnsi="Times New Roman" w:cs="Times New Roman"/>
          <w:sz w:val="24"/>
          <w:szCs w:val="24"/>
        </w:rPr>
        <w:t>, ácidos fenólicos,</w:t>
      </w:r>
      <w:hyperlink r:id="rId10" w:tooltip="Saiba mais sobre Lignan nas páginas de tópicos gerados por IA do ScienceDirect" w:history="1">
        <w:r w:rsidRPr="008A0A0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 lignanas </w:t>
        </w:r>
      </w:hyperlink>
      <w:r w:rsidRPr="008A0A05">
        <w:rPr>
          <w:rFonts w:ascii="Times New Roman" w:hAnsi="Times New Roman" w:cs="Times New Roman"/>
          <w:sz w:val="24"/>
          <w:szCs w:val="24"/>
        </w:rPr>
        <w:t>,</w:t>
      </w:r>
      <w:hyperlink r:id="rId11" w:tooltip="Saiba mais sobre o derivado ácido cinâmico das páginas de tópicos gerados por IA da ScienceDirect" w:history="1">
        <w:r w:rsidRPr="008A0A0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cinamatos </w:t>
        </w:r>
      </w:hyperlink>
      <w:r w:rsidRPr="008A0A05">
        <w:rPr>
          <w:rFonts w:ascii="Times New Roman" w:hAnsi="Times New Roman" w:cs="Times New Roman"/>
          <w:sz w:val="24"/>
          <w:szCs w:val="24"/>
        </w:rPr>
        <w:t>e </w:t>
      </w:r>
      <w:hyperlink r:id="rId12" w:tooltip="Saiba mais sobre o Saponin nas páginas de tópicos gerados pela IA do ScienceDirect" w:history="1">
        <w:r w:rsidRPr="008A0A0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saponinas</w:t>
        </w:r>
      </w:hyperlink>
      <w:r w:rsidRPr="008A0A05">
        <w:rPr>
          <w:rFonts w:ascii="Times New Roman" w:hAnsi="Times New Roman" w:cs="Times New Roman"/>
          <w:sz w:val="24"/>
          <w:szCs w:val="24"/>
        </w:rPr>
        <w:t xml:space="preserve"> encontrados em extratos de plantas, atuam no Sistema Nervoso Central (SNC), apresentando </w:t>
      </w:r>
      <w:r w:rsidR="00AF5B35" w:rsidRPr="008A0A05">
        <w:rPr>
          <w:rFonts w:ascii="Times New Roman" w:hAnsi="Times New Roman" w:cs="Times New Roman"/>
          <w:sz w:val="24"/>
          <w:szCs w:val="24"/>
        </w:rPr>
        <w:t>efeitos ansiolíticos</w:t>
      </w:r>
      <w:r w:rsidRPr="008A0A05">
        <w:rPr>
          <w:rFonts w:ascii="Times New Roman" w:hAnsi="Times New Roman" w:cs="Times New Roman"/>
          <w:sz w:val="24"/>
          <w:szCs w:val="24"/>
        </w:rPr>
        <w:t xml:space="preserve"> e interagindo </w:t>
      </w:r>
      <w:r w:rsidR="00965479" w:rsidRPr="008A0A05">
        <w:rPr>
          <w:rFonts w:ascii="Times New Roman" w:hAnsi="Times New Roman" w:cs="Times New Roman"/>
          <w:sz w:val="24"/>
          <w:szCs w:val="24"/>
        </w:rPr>
        <w:t xml:space="preserve">com </w:t>
      </w:r>
      <w:r w:rsidRPr="008A0A05">
        <w:rPr>
          <w:rFonts w:ascii="Times New Roman" w:hAnsi="Times New Roman" w:cs="Times New Roman"/>
          <w:sz w:val="24"/>
          <w:szCs w:val="24"/>
        </w:rPr>
        <w:t>receptores do ácido γ-aminobutírico A, receptores serotoninérgicos, sistemas noradrenérgicos e dopaminérgicos , receptores de glutamato e receptores canabinóides, testados para ansiedade em modelos animais (</w:t>
      </w:r>
      <w:r w:rsidR="00090BBD" w:rsidRPr="008A0A05">
        <w:rPr>
          <w:rFonts w:ascii="Times New Roman" w:hAnsi="Times New Roman" w:cs="Times New Roman"/>
          <w:sz w:val="24"/>
          <w:szCs w:val="24"/>
        </w:rPr>
        <w:t>FEDOTOVA</w:t>
      </w:r>
      <w:r w:rsidR="00965479" w:rsidRPr="008A0A05">
        <w:rPr>
          <w:rFonts w:ascii="Times New Roman" w:hAnsi="Times New Roman" w:cs="Times New Roman"/>
          <w:sz w:val="24"/>
          <w:szCs w:val="24"/>
        </w:rPr>
        <w:t xml:space="preserve"> </w:t>
      </w:r>
      <w:r w:rsidR="00965479" w:rsidRPr="008A0A05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="00965479" w:rsidRPr="008A0A05">
        <w:rPr>
          <w:rFonts w:ascii="Times New Roman" w:hAnsi="Times New Roman" w:cs="Times New Roman"/>
          <w:sz w:val="24"/>
          <w:szCs w:val="24"/>
        </w:rPr>
        <w:t xml:space="preserve">., 2017). A </w:t>
      </w:r>
      <w:r w:rsidR="00965479" w:rsidRPr="008A0A05">
        <w:rPr>
          <w:rFonts w:ascii="Times New Roman" w:hAnsi="Times New Roman" w:cs="Times New Roman"/>
          <w:i/>
          <w:iCs/>
          <w:sz w:val="24"/>
          <w:szCs w:val="24"/>
        </w:rPr>
        <w:t>Turnera subulata</w:t>
      </w:r>
      <w:r w:rsidR="00965479" w:rsidRPr="008A0A05">
        <w:rPr>
          <w:rFonts w:ascii="Times New Roman" w:hAnsi="Times New Roman" w:cs="Times New Roman"/>
          <w:sz w:val="24"/>
          <w:szCs w:val="24"/>
        </w:rPr>
        <w:t xml:space="preserve"> Sm. é uma planta encontrada no Nordeste do Brasil, descrita como invasora e conhecida popularmente como chanana. Utilizada para o tratamento de diabetes, hipertensão, dor e inflamação (</w:t>
      </w:r>
      <w:r w:rsidR="00090BBD" w:rsidRPr="008A0A05">
        <w:rPr>
          <w:rFonts w:ascii="Times New Roman" w:hAnsi="Times New Roman" w:cs="Times New Roman"/>
          <w:sz w:val="24"/>
          <w:szCs w:val="24"/>
        </w:rPr>
        <w:t xml:space="preserve">VILHENA </w:t>
      </w:r>
      <w:r w:rsidR="00965479" w:rsidRPr="008A0A05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="00965479" w:rsidRPr="008A0A05">
        <w:rPr>
          <w:rFonts w:ascii="Times New Roman" w:hAnsi="Times New Roman" w:cs="Times New Roman"/>
          <w:sz w:val="24"/>
          <w:szCs w:val="24"/>
        </w:rPr>
        <w:t>.,</w:t>
      </w:r>
      <w:r w:rsidR="003D30D7" w:rsidRPr="008A0A05">
        <w:rPr>
          <w:rFonts w:ascii="Times New Roman" w:hAnsi="Times New Roman" w:cs="Times New Roman"/>
          <w:sz w:val="24"/>
          <w:szCs w:val="24"/>
        </w:rPr>
        <w:t xml:space="preserve"> </w:t>
      </w:r>
      <w:r w:rsidR="00965479" w:rsidRPr="008A0A05">
        <w:rPr>
          <w:rFonts w:ascii="Times New Roman" w:hAnsi="Times New Roman" w:cs="Times New Roman"/>
          <w:sz w:val="24"/>
          <w:szCs w:val="24"/>
        </w:rPr>
        <w:t xml:space="preserve">2010; </w:t>
      </w:r>
      <w:r w:rsidR="00090BBD" w:rsidRPr="008A0A05">
        <w:rPr>
          <w:rFonts w:ascii="Times New Roman" w:hAnsi="Times New Roman" w:cs="Times New Roman"/>
          <w:sz w:val="24"/>
          <w:szCs w:val="24"/>
        </w:rPr>
        <w:t>BRITO</w:t>
      </w:r>
      <w:r w:rsidR="00965479" w:rsidRPr="008A0A05">
        <w:rPr>
          <w:rFonts w:ascii="Times New Roman" w:hAnsi="Times New Roman" w:cs="Times New Roman"/>
          <w:sz w:val="24"/>
          <w:szCs w:val="24"/>
        </w:rPr>
        <w:t xml:space="preserve"> </w:t>
      </w:r>
      <w:r w:rsidR="00965479" w:rsidRPr="008A0A05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="00965479" w:rsidRPr="008A0A05">
        <w:rPr>
          <w:rFonts w:ascii="Times New Roman" w:hAnsi="Times New Roman" w:cs="Times New Roman"/>
          <w:sz w:val="24"/>
          <w:szCs w:val="24"/>
        </w:rPr>
        <w:t xml:space="preserve">., 2012), com a presença de diversos fitoquímicos (SARAVANAN </w:t>
      </w:r>
      <w:r w:rsidR="00965479" w:rsidRPr="008A0A05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="00965479" w:rsidRPr="008A0A05">
        <w:rPr>
          <w:rFonts w:ascii="Times New Roman" w:hAnsi="Times New Roman" w:cs="Times New Roman"/>
          <w:sz w:val="24"/>
          <w:szCs w:val="24"/>
        </w:rPr>
        <w:t>., 2018) que apontam para um potencial farmacológico.</w:t>
      </w:r>
    </w:p>
    <w:p w14:paraId="5C76A808" w14:textId="77777777" w:rsidR="007A64DD" w:rsidRPr="008A0A05" w:rsidRDefault="002D7B39" w:rsidP="008A0A05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A0A05">
        <w:rPr>
          <w:rFonts w:ascii="Times New Roman" w:hAnsi="Times New Roman" w:cs="Times New Roman"/>
          <w:sz w:val="24"/>
          <w:szCs w:val="24"/>
        </w:rPr>
        <w:t>Compostos com potencial farmacológico tem sido testado para ansiedade em modelo animal alternativo ao uso de roedores, o Zebrafish (</w:t>
      </w:r>
      <w:r w:rsidRPr="008A0A05">
        <w:rPr>
          <w:rFonts w:ascii="Times New Roman" w:hAnsi="Times New Roman" w:cs="Times New Roman"/>
          <w:i/>
          <w:iCs/>
          <w:sz w:val="24"/>
          <w:szCs w:val="24"/>
        </w:rPr>
        <w:t>Danio rerio</w:t>
      </w:r>
      <w:r w:rsidRPr="008A0A05">
        <w:rPr>
          <w:rFonts w:ascii="Times New Roman" w:hAnsi="Times New Roman" w:cs="Times New Roman"/>
          <w:sz w:val="24"/>
          <w:szCs w:val="24"/>
        </w:rPr>
        <w:t>)</w:t>
      </w:r>
      <w:r w:rsidR="002036C3" w:rsidRPr="008A0A05">
        <w:rPr>
          <w:rFonts w:ascii="Times New Roman" w:hAnsi="Times New Roman" w:cs="Times New Roman"/>
          <w:sz w:val="24"/>
          <w:szCs w:val="24"/>
        </w:rPr>
        <w:t xml:space="preserve"> (</w:t>
      </w:r>
      <w:r w:rsidR="00090BBD" w:rsidRPr="008A0A05">
        <w:rPr>
          <w:rFonts w:ascii="Times New Roman" w:hAnsi="Times New Roman" w:cs="Times New Roman"/>
          <w:sz w:val="24"/>
          <w:szCs w:val="24"/>
        </w:rPr>
        <w:t>STEWART</w:t>
      </w:r>
      <w:r w:rsidR="00326321" w:rsidRPr="008A0A05">
        <w:rPr>
          <w:rFonts w:ascii="Times New Roman" w:hAnsi="Times New Roman" w:cs="Times New Roman"/>
          <w:sz w:val="24"/>
          <w:szCs w:val="24"/>
        </w:rPr>
        <w:t xml:space="preserve"> </w:t>
      </w:r>
      <w:r w:rsidR="00326321" w:rsidRPr="008A0A05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="00326321" w:rsidRPr="008A0A05">
        <w:rPr>
          <w:rFonts w:ascii="Times New Roman" w:hAnsi="Times New Roman" w:cs="Times New Roman"/>
          <w:sz w:val="24"/>
          <w:szCs w:val="24"/>
        </w:rPr>
        <w:t>., 2014). Entre as vantagens do Zebrafish podemos apontar o sequenciamento completo do seu código genético e uma alta homologia genética e fisiológica com o ser humano</w:t>
      </w:r>
      <w:r w:rsidR="00124D10" w:rsidRPr="008A0A05">
        <w:rPr>
          <w:rFonts w:ascii="Times New Roman" w:hAnsi="Times New Roman" w:cs="Times New Roman"/>
          <w:sz w:val="24"/>
          <w:szCs w:val="24"/>
        </w:rPr>
        <w:t xml:space="preserve">, </w:t>
      </w:r>
      <w:r w:rsidR="00800654" w:rsidRPr="008A0A05">
        <w:rPr>
          <w:rFonts w:ascii="Times New Roman" w:hAnsi="Times New Roman" w:cs="Times New Roman"/>
          <w:sz w:val="24"/>
          <w:szCs w:val="24"/>
        </w:rPr>
        <w:t xml:space="preserve">além de neurotransmissores conservados, o que permite uma investigação do efeito neurotóxico e comportamental de diferentes fármacos (MAXIMINO </w:t>
      </w:r>
      <w:r w:rsidR="00800654" w:rsidRPr="008A0A05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="00F968CF" w:rsidRPr="008A0A05">
        <w:rPr>
          <w:rFonts w:ascii="Times New Roman" w:hAnsi="Times New Roman" w:cs="Times New Roman"/>
          <w:sz w:val="24"/>
          <w:szCs w:val="24"/>
        </w:rPr>
        <w:t>.</w:t>
      </w:r>
      <w:r w:rsidR="00800654" w:rsidRPr="008A0A05">
        <w:rPr>
          <w:rFonts w:ascii="Times New Roman" w:hAnsi="Times New Roman" w:cs="Times New Roman"/>
          <w:sz w:val="24"/>
          <w:szCs w:val="24"/>
        </w:rPr>
        <w:t>, 2011</w:t>
      </w:r>
      <w:r w:rsidR="00F968CF" w:rsidRPr="008A0A05">
        <w:rPr>
          <w:rFonts w:ascii="Times New Roman" w:hAnsi="Times New Roman" w:cs="Times New Roman"/>
          <w:sz w:val="24"/>
          <w:szCs w:val="24"/>
        </w:rPr>
        <w:t xml:space="preserve">; </w:t>
      </w:r>
      <w:r w:rsidR="00090BBD" w:rsidRPr="008A0A05">
        <w:rPr>
          <w:rFonts w:ascii="Times New Roman" w:hAnsi="Times New Roman" w:cs="Times New Roman"/>
          <w:sz w:val="24"/>
          <w:szCs w:val="24"/>
        </w:rPr>
        <w:t>MÜLLER</w:t>
      </w:r>
      <w:r w:rsidR="00800654" w:rsidRPr="008A0A05">
        <w:rPr>
          <w:rFonts w:ascii="Times New Roman" w:hAnsi="Times New Roman" w:cs="Times New Roman"/>
          <w:sz w:val="24"/>
          <w:szCs w:val="24"/>
        </w:rPr>
        <w:t xml:space="preserve"> </w:t>
      </w:r>
      <w:r w:rsidR="00800654" w:rsidRPr="008A0A05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="00800654" w:rsidRPr="008A0A05">
        <w:rPr>
          <w:rFonts w:ascii="Times New Roman" w:hAnsi="Times New Roman" w:cs="Times New Roman"/>
          <w:sz w:val="24"/>
          <w:szCs w:val="24"/>
        </w:rPr>
        <w:t>., 2017).</w:t>
      </w:r>
      <w:r w:rsidR="00093663" w:rsidRPr="008A0A05">
        <w:rPr>
          <w:rFonts w:ascii="Times New Roman" w:hAnsi="Times New Roman" w:cs="Times New Roman"/>
          <w:sz w:val="24"/>
          <w:szCs w:val="24"/>
        </w:rPr>
        <w:t xml:space="preserve"> </w:t>
      </w:r>
      <w:r w:rsidR="007A64DD" w:rsidRPr="008A0A05">
        <w:rPr>
          <w:rFonts w:ascii="Times New Roman" w:hAnsi="Times New Roman" w:cs="Times New Roman"/>
          <w:sz w:val="24"/>
          <w:szCs w:val="24"/>
        </w:rPr>
        <w:t>Os testes de campo aberto e claro escuro</w:t>
      </w:r>
      <w:r w:rsidR="00093663" w:rsidRPr="008A0A05">
        <w:rPr>
          <w:rFonts w:ascii="Times New Roman" w:hAnsi="Times New Roman" w:cs="Times New Roman"/>
          <w:sz w:val="24"/>
          <w:szCs w:val="24"/>
        </w:rPr>
        <w:t xml:space="preserve"> padronizados a partir da metodologia utilizada em roedores </w:t>
      </w:r>
      <w:r w:rsidR="007A64DD" w:rsidRPr="008A0A05">
        <w:rPr>
          <w:rFonts w:ascii="Times New Roman" w:hAnsi="Times New Roman" w:cs="Times New Roman"/>
          <w:sz w:val="24"/>
          <w:szCs w:val="24"/>
        </w:rPr>
        <w:t>são considerados válidos para a análise</w:t>
      </w:r>
      <w:r w:rsidR="00093663" w:rsidRPr="008A0A05">
        <w:rPr>
          <w:rFonts w:ascii="Times New Roman" w:hAnsi="Times New Roman" w:cs="Times New Roman"/>
          <w:sz w:val="24"/>
          <w:szCs w:val="24"/>
        </w:rPr>
        <w:t>s</w:t>
      </w:r>
      <w:r w:rsidR="007A64DD" w:rsidRPr="008A0A05">
        <w:rPr>
          <w:rFonts w:ascii="Times New Roman" w:hAnsi="Times New Roman" w:cs="Times New Roman"/>
          <w:sz w:val="24"/>
          <w:szCs w:val="24"/>
        </w:rPr>
        <w:t xml:space="preserve"> desse comportamento</w:t>
      </w:r>
      <w:r w:rsidR="0007507C" w:rsidRPr="008A0A05">
        <w:rPr>
          <w:rFonts w:ascii="Times New Roman" w:hAnsi="Times New Roman" w:cs="Times New Roman"/>
          <w:sz w:val="24"/>
          <w:szCs w:val="24"/>
        </w:rPr>
        <w:t xml:space="preserve"> ansiogênico </w:t>
      </w:r>
      <w:r w:rsidR="007A64DD" w:rsidRPr="008A0A05">
        <w:rPr>
          <w:rFonts w:ascii="Times New Roman" w:hAnsi="Times New Roman" w:cs="Times New Roman"/>
          <w:sz w:val="24"/>
          <w:szCs w:val="24"/>
        </w:rPr>
        <w:t>(</w:t>
      </w:r>
      <w:r w:rsidR="00090BBD" w:rsidRPr="008A0A05">
        <w:rPr>
          <w:rFonts w:ascii="Times New Roman" w:hAnsi="Times New Roman" w:cs="Times New Roman"/>
          <w:sz w:val="24"/>
          <w:szCs w:val="24"/>
        </w:rPr>
        <w:t>MAXIMINO</w:t>
      </w:r>
      <w:r w:rsidR="0007507C" w:rsidRPr="008A0A05">
        <w:rPr>
          <w:rFonts w:ascii="Times New Roman" w:hAnsi="Times New Roman" w:cs="Times New Roman"/>
          <w:sz w:val="24"/>
          <w:szCs w:val="24"/>
        </w:rPr>
        <w:t xml:space="preserve"> </w:t>
      </w:r>
      <w:r w:rsidR="0007507C" w:rsidRPr="008A0A05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="0007507C" w:rsidRPr="008A0A05">
        <w:rPr>
          <w:rFonts w:ascii="Times New Roman" w:hAnsi="Times New Roman" w:cs="Times New Roman"/>
          <w:sz w:val="24"/>
          <w:szCs w:val="24"/>
        </w:rPr>
        <w:t xml:space="preserve">., 2010; </w:t>
      </w:r>
      <w:r w:rsidR="00090BBD" w:rsidRPr="008A0A05">
        <w:rPr>
          <w:rFonts w:ascii="Times New Roman" w:hAnsi="Times New Roman" w:cs="Times New Roman"/>
          <w:sz w:val="24"/>
          <w:szCs w:val="24"/>
        </w:rPr>
        <w:t>AHMAD</w:t>
      </w:r>
      <w:r w:rsidR="00093663" w:rsidRPr="008A0A05">
        <w:rPr>
          <w:rFonts w:ascii="Times New Roman" w:hAnsi="Times New Roman" w:cs="Times New Roman"/>
          <w:sz w:val="24"/>
          <w:szCs w:val="24"/>
        </w:rPr>
        <w:t xml:space="preserve"> e </w:t>
      </w:r>
      <w:r w:rsidR="00090BBD" w:rsidRPr="008A0A05">
        <w:rPr>
          <w:rFonts w:ascii="Times New Roman" w:hAnsi="Times New Roman" w:cs="Times New Roman"/>
          <w:sz w:val="24"/>
          <w:szCs w:val="24"/>
        </w:rPr>
        <w:t>RICHARDSON</w:t>
      </w:r>
      <w:r w:rsidR="00093663" w:rsidRPr="008A0A05">
        <w:rPr>
          <w:rFonts w:ascii="Times New Roman" w:hAnsi="Times New Roman" w:cs="Times New Roman"/>
          <w:sz w:val="24"/>
          <w:szCs w:val="24"/>
        </w:rPr>
        <w:t>, 2013</w:t>
      </w:r>
      <w:r w:rsidR="00090BBD" w:rsidRPr="008A0A05">
        <w:rPr>
          <w:rFonts w:ascii="Times New Roman" w:hAnsi="Times New Roman" w:cs="Times New Roman"/>
          <w:sz w:val="24"/>
          <w:szCs w:val="24"/>
        </w:rPr>
        <w:t xml:space="preserve">; STEWART </w:t>
      </w:r>
      <w:r w:rsidR="00093663" w:rsidRPr="008A0A05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="00093663" w:rsidRPr="008A0A05">
        <w:rPr>
          <w:rFonts w:ascii="Times New Roman" w:hAnsi="Times New Roman" w:cs="Times New Roman"/>
          <w:sz w:val="24"/>
          <w:szCs w:val="24"/>
        </w:rPr>
        <w:t>., 2012</w:t>
      </w:r>
      <w:r w:rsidR="007A64DD" w:rsidRPr="008A0A05">
        <w:rPr>
          <w:rFonts w:ascii="Times New Roman" w:hAnsi="Times New Roman" w:cs="Times New Roman"/>
          <w:sz w:val="24"/>
          <w:szCs w:val="24"/>
        </w:rPr>
        <w:t>), e nos permite investigar a ação de novas drogas</w:t>
      </w:r>
      <w:r w:rsidR="00093663" w:rsidRPr="008A0A05">
        <w:rPr>
          <w:rFonts w:ascii="Times New Roman" w:hAnsi="Times New Roman" w:cs="Times New Roman"/>
          <w:sz w:val="24"/>
          <w:szCs w:val="24"/>
        </w:rPr>
        <w:t>.</w:t>
      </w:r>
    </w:p>
    <w:p w14:paraId="4F19115F" w14:textId="77777777" w:rsidR="00093663" w:rsidRDefault="00093663" w:rsidP="008A0A05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A0A05">
        <w:rPr>
          <w:rFonts w:ascii="Times New Roman" w:hAnsi="Times New Roman" w:cs="Times New Roman"/>
          <w:sz w:val="24"/>
          <w:szCs w:val="24"/>
        </w:rPr>
        <w:t xml:space="preserve">Deste modo, o objetivo deste trabalho foi investigar o potencial ansiolítico do extrato etanólico das folhas de </w:t>
      </w:r>
      <w:r w:rsidRPr="008A0A05">
        <w:rPr>
          <w:rFonts w:ascii="Times New Roman" w:hAnsi="Times New Roman" w:cs="Times New Roman"/>
          <w:i/>
          <w:iCs/>
          <w:sz w:val="24"/>
          <w:szCs w:val="24"/>
        </w:rPr>
        <w:t>T. subulata</w:t>
      </w:r>
      <w:r w:rsidRPr="008A0A05">
        <w:rPr>
          <w:rFonts w:ascii="Times New Roman" w:hAnsi="Times New Roman" w:cs="Times New Roman"/>
          <w:sz w:val="24"/>
          <w:szCs w:val="24"/>
        </w:rPr>
        <w:t xml:space="preserve"> Sm</w:t>
      </w:r>
      <w:r w:rsidR="00092E62" w:rsidRPr="008A0A05">
        <w:rPr>
          <w:rFonts w:ascii="Times New Roman" w:hAnsi="Times New Roman" w:cs="Times New Roman"/>
          <w:sz w:val="24"/>
          <w:szCs w:val="24"/>
        </w:rPr>
        <w:t xml:space="preserve"> (EtFoTsu) através dos testes de campo aberto e claro escuro em modelo </w:t>
      </w:r>
      <w:r w:rsidR="00475DDB" w:rsidRPr="008A0A05">
        <w:rPr>
          <w:rFonts w:ascii="Times New Roman" w:hAnsi="Times New Roman" w:cs="Times New Roman"/>
          <w:sz w:val="24"/>
          <w:szCs w:val="24"/>
        </w:rPr>
        <w:t>Z</w:t>
      </w:r>
      <w:r w:rsidR="00092E62" w:rsidRPr="008A0A05">
        <w:rPr>
          <w:rFonts w:ascii="Times New Roman" w:hAnsi="Times New Roman" w:cs="Times New Roman"/>
          <w:sz w:val="24"/>
          <w:szCs w:val="24"/>
        </w:rPr>
        <w:t>ebrafish adulto (ZFa) (</w:t>
      </w:r>
      <w:r w:rsidR="00092E62" w:rsidRPr="008A0A05">
        <w:rPr>
          <w:rFonts w:ascii="Times New Roman" w:hAnsi="Times New Roman" w:cs="Times New Roman"/>
          <w:i/>
          <w:iCs/>
          <w:sz w:val="24"/>
          <w:szCs w:val="24"/>
        </w:rPr>
        <w:t>Danio rerio</w:t>
      </w:r>
      <w:r w:rsidR="00092E62" w:rsidRPr="008A0A05">
        <w:rPr>
          <w:rFonts w:ascii="Times New Roman" w:hAnsi="Times New Roman" w:cs="Times New Roman"/>
          <w:sz w:val="24"/>
          <w:szCs w:val="24"/>
        </w:rPr>
        <w:t>).</w:t>
      </w:r>
    </w:p>
    <w:p w14:paraId="0FBC5AE2" w14:textId="77777777" w:rsidR="008A0A05" w:rsidRPr="008A0A05" w:rsidRDefault="008A0A05" w:rsidP="008A0A05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7F73CC2" w14:textId="77777777" w:rsidR="007E7662" w:rsidRPr="008A0A05" w:rsidRDefault="008A0A05" w:rsidP="008A0A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MATERIAL E MÉTODOS</w:t>
      </w:r>
    </w:p>
    <w:p w14:paraId="72E2C234" w14:textId="77777777" w:rsidR="00475DDB" w:rsidRPr="008A0A05" w:rsidRDefault="00D81239" w:rsidP="008A0A05">
      <w:pPr>
        <w:pStyle w:val="Corpodetexto"/>
        <w:spacing w:after="0"/>
        <w:ind w:right="142"/>
        <w:jc w:val="both"/>
        <w:rPr>
          <w:b/>
          <w:bCs/>
          <w:lang w:val="pt-PT"/>
        </w:rPr>
      </w:pPr>
      <w:r w:rsidRPr="008A0A05">
        <w:rPr>
          <w:b/>
          <w:bCs/>
          <w:lang w:val="pt-PT"/>
        </w:rPr>
        <w:t>Animais</w:t>
      </w:r>
      <w:r w:rsidR="008A0A05">
        <w:rPr>
          <w:b/>
          <w:bCs/>
          <w:lang w:val="pt-PT"/>
        </w:rPr>
        <w:t xml:space="preserve">: </w:t>
      </w:r>
      <w:r w:rsidR="00475DDB" w:rsidRPr="008A0A05">
        <w:rPr>
          <w:lang w:val="pt-PT"/>
        </w:rPr>
        <w:t>Os peixes ZFa</w:t>
      </w:r>
      <w:r w:rsidR="00D35856" w:rsidRPr="008A0A05">
        <w:rPr>
          <w:lang w:val="pt-PT"/>
        </w:rPr>
        <w:t xml:space="preserve"> selvagens, foram comprados em loja especializada (Fortaleza, Ceará), em seguida fora</w:t>
      </w:r>
      <w:r w:rsidR="00774E9C" w:rsidRPr="008A0A05">
        <w:rPr>
          <w:lang w:val="pt-PT"/>
        </w:rPr>
        <w:t>m</w:t>
      </w:r>
      <w:r w:rsidR="00D35856" w:rsidRPr="008A0A05">
        <w:rPr>
          <w:lang w:val="pt-PT"/>
        </w:rPr>
        <w:t xml:space="preserve"> aclimatados em aquário de vidro</w:t>
      </w:r>
      <w:r w:rsidR="00F854A6" w:rsidRPr="008A0A05">
        <w:rPr>
          <w:lang w:val="pt-PT"/>
        </w:rPr>
        <w:t xml:space="preserve"> com água trata com anticloro, à temperatura de 25 ± 2ºC, com ciclos de claro e escuro por 24 horas. O trabalho foi aprovado no </w:t>
      </w:r>
      <w:r w:rsidR="00475DDB" w:rsidRPr="008A0A05">
        <w:rPr>
          <w:lang w:val="pt-PT"/>
        </w:rPr>
        <w:t>Comitê de Ética para o Uso de Animais (CEUA) da Universidade Estadual do Ceará (#7210149/2016)</w:t>
      </w:r>
      <w:r w:rsidR="00F854A6" w:rsidRPr="008A0A05">
        <w:rPr>
          <w:lang w:val="pt-PT"/>
        </w:rPr>
        <w:t xml:space="preserve">. </w:t>
      </w:r>
    </w:p>
    <w:p w14:paraId="00413C08" w14:textId="77777777" w:rsidR="00774E9C" w:rsidRPr="008A0A05" w:rsidRDefault="00D81239" w:rsidP="008A0A05">
      <w:pPr>
        <w:pStyle w:val="Corpodetexto"/>
        <w:spacing w:after="0"/>
        <w:ind w:right="283"/>
        <w:jc w:val="both"/>
        <w:rPr>
          <w:b/>
          <w:bCs/>
        </w:rPr>
      </w:pPr>
      <w:r w:rsidRPr="008A0A05">
        <w:rPr>
          <w:b/>
          <w:bCs/>
        </w:rPr>
        <w:t>Teste de campo aberto</w:t>
      </w:r>
      <w:r w:rsidR="008A0A05">
        <w:rPr>
          <w:b/>
          <w:bCs/>
        </w:rPr>
        <w:t xml:space="preserve">: </w:t>
      </w:r>
      <w:r w:rsidR="00F854A6" w:rsidRPr="008A0A05">
        <w:rPr>
          <w:lang w:eastAsia="en-US"/>
        </w:rPr>
        <w:t xml:space="preserve">Animais </w:t>
      </w:r>
      <w:r w:rsidR="007E7662" w:rsidRPr="008A0A05">
        <w:rPr>
          <w:lang w:eastAsia="en-US"/>
        </w:rPr>
        <w:t xml:space="preserve">(n=6/grupo) foram </w:t>
      </w:r>
      <w:r w:rsidR="007E7662" w:rsidRPr="008A0A05">
        <w:t xml:space="preserve">tratados, via oral (v.o) com </w:t>
      </w:r>
      <w:r w:rsidR="00A061E7" w:rsidRPr="008A0A05">
        <w:t xml:space="preserve">EtFoTsu </w:t>
      </w:r>
      <w:r w:rsidR="007E7662" w:rsidRPr="008A0A05">
        <w:t xml:space="preserve">(0,1, 0,5, 1 mg/mL; 20 µL), </w:t>
      </w:r>
      <w:r w:rsidR="007E7662" w:rsidRPr="008A0A05">
        <w:rPr>
          <w:shd w:val="clear" w:color="auto" w:fill="FFFFFF"/>
        </w:rPr>
        <w:t>veículo (DMSO 3%) e diazepam (</w:t>
      </w:r>
      <w:r w:rsidR="00A061E7" w:rsidRPr="008A0A05">
        <w:rPr>
          <w:shd w:val="clear" w:color="auto" w:fill="FFFFFF"/>
        </w:rPr>
        <w:t>1</w:t>
      </w:r>
      <w:r w:rsidR="007E7662" w:rsidRPr="008A0A05">
        <w:t xml:space="preserve"> mg/mL; 20 µL</w:t>
      </w:r>
      <w:r w:rsidR="007E7662" w:rsidRPr="008A0A05">
        <w:rPr>
          <w:shd w:val="clear" w:color="auto" w:fill="FFFFFF"/>
        </w:rPr>
        <w:t xml:space="preserve">). Um grupo de </w:t>
      </w:r>
      <w:r w:rsidR="007E7662" w:rsidRPr="008A0A05">
        <w:t xml:space="preserve">animais </w:t>
      </w:r>
      <w:r w:rsidR="007E7662" w:rsidRPr="008A0A05">
        <w:rPr>
          <w:lang w:eastAsia="en-US"/>
        </w:rPr>
        <w:t xml:space="preserve">(n=6/grupo) </w:t>
      </w:r>
      <w:r w:rsidR="007E7662" w:rsidRPr="008A0A05">
        <w:t>sem tratamentos (Naive)</w:t>
      </w:r>
      <w:r w:rsidR="00774E9C" w:rsidRPr="008A0A05">
        <w:t>.</w:t>
      </w:r>
      <w:r w:rsidR="00D65874" w:rsidRPr="008A0A05">
        <w:t xml:space="preserve"> </w:t>
      </w:r>
      <w:r w:rsidR="007E7662" w:rsidRPr="008A0A05">
        <w:t>Após 1 hora os animais foram adicionados em placas de Petri (10 x 15 cm), marcadas com quatro quadrantes e analisada a atividade locomotora através da contagem do número de cruzamento de linhas (CL)</w:t>
      </w:r>
      <w:r w:rsidR="00774E9C" w:rsidRPr="008A0A05">
        <w:t xml:space="preserve"> por 5 minutos</w:t>
      </w:r>
      <w:r w:rsidR="00BD07A6" w:rsidRPr="008A0A05">
        <w:t xml:space="preserve"> (</w:t>
      </w:r>
      <w:r w:rsidR="00090BBD" w:rsidRPr="008A0A05">
        <w:t>MAGALHÃES</w:t>
      </w:r>
      <w:r w:rsidR="00BD07A6" w:rsidRPr="008A0A05">
        <w:t xml:space="preserve"> </w:t>
      </w:r>
      <w:r w:rsidR="00BD07A6" w:rsidRPr="008A0A05">
        <w:rPr>
          <w:i/>
          <w:iCs/>
        </w:rPr>
        <w:t>et al</w:t>
      </w:r>
      <w:r w:rsidR="00BD07A6" w:rsidRPr="008A0A05">
        <w:t>., 2017).</w:t>
      </w:r>
    </w:p>
    <w:p w14:paraId="61A8AB30" w14:textId="77777777" w:rsidR="00A061E7" w:rsidRPr="008A0A05" w:rsidRDefault="00774E9C" w:rsidP="008A0A05">
      <w:pPr>
        <w:pStyle w:val="Corpodetexto"/>
        <w:spacing w:after="0"/>
        <w:ind w:right="283"/>
        <w:jc w:val="both"/>
        <w:rPr>
          <w:b/>
          <w:bCs/>
          <w:lang w:eastAsia="en-US"/>
        </w:rPr>
      </w:pPr>
      <w:r w:rsidRPr="008A0A05">
        <w:rPr>
          <w:b/>
          <w:bCs/>
          <w:lang w:eastAsia="en-US"/>
        </w:rPr>
        <w:t>Teste de Claro e Escuro</w:t>
      </w:r>
      <w:bookmarkStart w:id="5" w:name="_Hlk35200826"/>
      <w:r w:rsidR="008A0A05">
        <w:rPr>
          <w:b/>
          <w:bCs/>
          <w:lang w:eastAsia="en-US"/>
        </w:rPr>
        <w:t xml:space="preserve">: </w:t>
      </w:r>
      <w:r w:rsidRPr="008A0A05">
        <w:rPr>
          <w:lang w:eastAsia="en-US"/>
        </w:rPr>
        <w:t xml:space="preserve">Foi </w:t>
      </w:r>
      <w:r w:rsidR="007E7662" w:rsidRPr="008A0A05">
        <w:rPr>
          <w:lang w:eastAsia="en-US"/>
        </w:rPr>
        <w:t>realizado num aquário de vidro (30 x 15 x 20 cm) com uma zona clara e escura</w:t>
      </w:r>
      <w:r w:rsidRPr="008A0A05">
        <w:rPr>
          <w:lang w:eastAsia="en-US"/>
        </w:rPr>
        <w:t xml:space="preserve">, preenchido com </w:t>
      </w:r>
      <w:r w:rsidR="007E7662" w:rsidRPr="008A0A05">
        <w:rPr>
          <w:lang w:eastAsia="en-US"/>
        </w:rPr>
        <w:t>3 cm de água tratada com anticloro e livre de drogas (</w:t>
      </w:r>
      <w:r w:rsidR="00090BBD" w:rsidRPr="008A0A05">
        <w:rPr>
          <w:lang w:eastAsia="en-US"/>
        </w:rPr>
        <w:t xml:space="preserve">GEBAUER </w:t>
      </w:r>
      <w:r w:rsidR="007E7662" w:rsidRPr="008A0A05">
        <w:rPr>
          <w:i/>
          <w:iCs/>
          <w:lang w:eastAsia="en-US"/>
        </w:rPr>
        <w:t>et al</w:t>
      </w:r>
      <w:r w:rsidR="007E7662" w:rsidRPr="008A0A05">
        <w:rPr>
          <w:lang w:eastAsia="en-US"/>
        </w:rPr>
        <w:t xml:space="preserve">., 2011). Os animais (n=6/grupo) foram tratados, via oral, com o </w:t>
      </w:r>
      <w:r w:rsidR="00A061E7" w:rsidRPr="008A0A05">
        <w:rPr>
          <w:lang w:eastAsia="en-US"/>
        </w:rPr>
        <w:t xml:space="preserve">EtFoTsu </w:t>
      </w:r>
      <w:r w:rsidR="007E7662" w:rsidRPr="008A0A05">
        <w:rPr>
          <w:lang w:eastAsia="en-US"/>
        </w:rPr>
        <w:t>(0,1, 0,5, 1 mg/mL; 20 µL), veículo (DMSO 3%) e diazepam (</w:t>
      </w:r>
      <w:r w:rsidR="00A061E7" w:rsidRPr="008A0A05">
        <w:rPr>
          <w:lang w:eastAsia="en-US"/>
        </w:rPr>
        <w:t>1</w:t>
      </w:r>
      <w:r w:rsidR="007E7662" w:rsidRPr="008A0A05">
        <w:rPr>
          <w:lang w:eastAsia="en-US"/>
        </w:rPr>
        <w:t xml:space="preserve"> mg/mL; 20 µL). Um grupo de animais (n=6/grupo) sem tratamentos (Naive). Após 1h </w:t>
      </w:r>
      <w:r w:rsidR="009F5B5E" w:rsidRPr="008A0A05">
        <w:rPr>
          <w:lang w:eastAsia="en-US"/>
        </w:rPr>
        <w:t>o</w:t>
      </w:r>
      <w:r w:rsidR="00A061E7" w:rsidRPr="008A0A05">
        <w:rPr>
          <w:lang w:eastAsia="en-US"/>
        </w:rPr>
        <w:t>s</w:t>
      </w:r>
      <w:r w:rsidR="007E7662" w:rsidRPr="008A0A05">
        <w:rPr>
          <w:lang w:eastAsia="en-US"/>
        </w:rPr>
        <w:t xml:space="preserve"> animais</w:t>
      </w:r>
      <w:r w:rsidR="009F5B5E" w:rsidRPr="008A0A05">
        <w:rPr>
          <w:lang w:eastAsia="en-US"/>
        </w:rPr>
        <w:t xml:space="preserve">, foram </w:t>
      </w:r>
      <w:r w:rsidR="007E7662" w:rsidRPr="008A0A05">
        <w:rPr>
          <w:lang w:eastAsia="en-US"/>
        </w:rPr>
        <w:t xml:space="preserve">adicionados na zona clara do aquário e </w:t>
      </w:r>
      <w:r w:rsidRPr="008A0A05">
        <w:rPr>
          <w:lang w:eastAsia="en-US"/>
        </w:rPr>
        <w:t xml:space="preserve">foi avaliada a </w:t>
      </w:r>
      <w:r w:rsidR="007E7662" w:rsidRPr="008A0A05">
        <w:rPr>
          <w:lang w:eastAsia="en-US"/>
        </w:rPr>
        <w:t>permanência na zona clara (%PZC),</w:t>
      </w:r>
      <w:r w:rsidRPr="008A0A05">
        <w:rPr>
          <w:lang w:eastAsia="en-US"/>
        </w:rPr>
        <w:t xml:space="preserve"> por</w:t>
      </w:r>
      <w:r w:rsidR="007E7662" w:rsidRPr="008A0A05">
        <w:rPr>
          <w:lang w:eastAsia="en-US"/>
        </w:rPr>
        <w:t xml:space="preserve"> 5 minutos</w:t>
      </w:r>
      <w:r w:rsidRPr="008A0A05">
        <w:rPr>
          <w:lang w:eastAsia="en-US"/>
        </w:rPr>
        <w:t>.</w:t>
      </w:r>
    </w:p>
    <w:bookmarkEnd w:id="5"/>
    <w:p w14:paraId="1EBC37B1" w14:textId="77777777" w:rsidR="006569F2" w:rsidRPr="008A0A05" w:rsidRDefault="00A061E7" w:rsidP="008A0A05">
      <w:pPr>
        <w:pStyle w:val="Corpodetexto"/>
        <w:spacing w:after="0"/>
        <w:ind w:right="283" w:firstLine="708"/>
        <w:jc w:val="both"/>
        <w:rPr>
          <w:color w:val="212121"/>
          <w:lang w:val="pt-PT"/>
        </w:rPr>
      </w:pPr>
      <w:r w:rsidRPr="008A0A05">
        <w:t xml:space="preserve">Os resultados foram expressos como valores da média ± erro padrão da média para cada grupo de 6 animais.  </w:t>
      </w:r>
      <w:r w:rsidRPr="008A0A05">
        <w:rPr>
          <w:color w:val="212121"/>
          <w:lang w:val="pt-PT"/>
        </w:rPr>
        <w:t xml:space="preserve">Depois de confirmar a normalidade de distribuição e homogeneidade dos dados, as diferenças entre os grupos foram submetidas à análise </w:t>
      </w:r>
      <w:r w:rsidRPr="008A0A05">
        <w:rPr>
          <w:color w:val="212121"/>
          <w:lang w:val="pt-PT"/>
        </w:rPr>
        <w:lastRenderedPageBreak/>
        <w:t xml:space="preserve">de variância (ANOVA unidirecional), seguido do teste de </w:t>
      </w:r>
      <w:r w:rsidRPr="008A0A05">
        <w:rPr>
          <w:i/>
          <w:iCs/>
          <w:color w:val="212121"/>
          <w:lang w:val="pt-PT"/>
        </w:rPr>
        <w:t>Tukey</w:t>
      </w:r>
      <w:r w:rsidRPr="008A0A05">
        <w:rPr>
          <w:color w:val="212121"/>
          <w:lang w:val="pt-PT"/>
        </w:rPr>
        <w:t xml:space="preserve">. Todas as análises foram realizadas com o software GraphPad Prism </w:t>
      </w:r>
      <w:r w:rsidRPr="008A0A05">
        <w:rPr>
          <w:lang w:val="pt-PT"/>
        </w:rPr>
        <w:t>v. 6.0.</w:t>
      </w:r>
      <w:r w:rsidRPr="008A0A05">
        <w:rPr>
          <w:color w:val="212121"/>
          <w:lang w:val="pt-PT"/>
        </w:rPr>
        <w:t xml:space="preserve"> O nível de significância estatística foi estabelecido em 5% (</w:t>
      </w:r>
      <w:r w:rsidRPr="008A0A05">
        <w:rPr>
          <w:i/>
          <w:color w:val="212121"/>
          <w:lang w:val="pt-PT"/>
        </w:rPr>
        <w:t>p</w:t>
      </w:r>
      <w:r w:rsidRPr="008A0A05">
        <w:rPr>
          <w:color w:val="212121"/>
          <w:lang w:val="pt-PT"/>
        </w:rPr>
        <w:t>&lt;0,05).</w:t>
      </w:r>
    </w:p>
    <w:p w14:paraId="35B14EB4" w14:textId="77777777" w:rsidR="006569F2" w:rsidRPr="008A0A05" w:rsidRDefault="006569F2" w:rsidP="008A0A05">
      <w:pPr>
        <w:pStyle w:val="Corpodetexto"/>
        <w:ind w:right="283"/>
        <w:jc w:val="both"/>
        <w:rPr>
          <w:b/>
          <w:bCs/>
          <w:color w:val="212121"/>
          <w:lang w:val="pt-PT"/>
        </w:rPr>
      </w:pPr>
    </w:p>
    <w:p w14:paraId="6E251B37" w14:textId="77777777" w:rsidR="00A061E7" w:rsidRPr="008A0A05" w:rsidRDefault="00A061E7" w:rsidP="008A0A05">
      <w:pPr>
        <w:pStyle w:val="Corpodetexto"/>
        <w:ind w:right="283"/>
        <w:jc w:val="center"/>
        <w:rPr>
          <w:b/>
          <w:bCs/>
          <w:color w:val="212121"/>
          <w:lang w:val="pt-PT"/>
        </w:rPr>
      </w:pPr>
      <w:r w:rsidRPr="008A0A05">
        <w:rPr>
          <w:b/>
          <w:bCs/>
          <w:color w:val="212121"/>
          <w:lang w:val="pt-PT"/>
        </w:rPr>
        <w:t>RESULTADOS E DISCUSSÕES</w:t>
      </w:r>
    </w:p>
    <w:p w14:paraId="2092064B" w14:textId="77777777" w:rsidR="00A061E7" w:rsidRPr="008A0A05" w:rsidRDefault="00A061E7" w:rsidP="008A0A05">
      <w:pPr>
        <w:pStyle w:val="TAMainText"/>
        <w:spacing w:line="240" w:lineRule="auto"/>
        <w:ind w:right="283" w:firstLine="851"/>
        <w:rPr>
          <w:rFonts w:ascii="Times New Roman" w:eastAsia="GulliverRM" w:hAnsi="Times New Roman" w:cs="Times New Roman"/>
          <w:sz w:val="24"/>
          <w:szCs w:val="24"/>
          <w:shd w:val="clear" w:color="auto" w:fill="FFFFFF"/>
          <w:lang w:val="pt-BR"/>
        </w:rPr>
      </w:pPr>
      <w:r w:rsidRPr="008A0A05">
        <w:rPr>
          <w:rFonts w:ascii="Times New Roman" w:hAnsi="Times New Roman" w:cs="Times New Roman"/>
          <w:sz w:val="24"/>
          <w:szCs w:val="24"/>
          <w:lang w:val="pt-BR"/>
        </w:rPr>
        <w:t xml:space="preserve">Para os animais tratados com EtFoTsu (0,1, 0,5, 1,0 mg/mL; 20 µL; </w:t>
      </w:r>
      <w:r w:rsidRPr="008A0A05">
        <w:rPr>
          <w:rFonts w:ascii="Times New Roman" w:hAnsi="Times New Roman" w:cs="Times New Roman"/>
          <w:i/>
          <w:sz w:val="24"/>
          <w:szCs w:val="24"/>
          <w:lang w:val="pt-BR"/>
        </w:rPr>
        <w:t>v.o</w:t>
      </w:r>
      <w:r w:rsidRPr="008A0A05">
        <w:rPr>
          <w:rFonts w:ascii="Times New Roman" w:hAnsi="Times New Roman" w:cs="Times New Roman"/>
          <w:sz w:val="24"/>
          <w:szCs w:val="24"/>
          <w:lang w:val="pt-BR"/>
        </w:rPr>
        <w:t>.) apresentaram CL variando de 50% a 36%. Todas as doses de</w:t>
      </w:r>
      <w:r w:rsidRPr="008A0A05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8A0A05">
        <w:rPr>
          <w:rFonts w:ascii="Times New Roman" w:hAnsi="Times New Roman" w:cs="Times New Roman"/>
          <w:sz w:val="24"/>
          <w:szCs w:val="24"/>
          <w:lang w:val="pt-BR"/>
        </w:rPr>
        <w:t xml:space="preserve">EtFoTsu </w:t>
      </w:r>
      <w:r w:rsidRPr="008A0A05">
        <w:rPr>
          <w:rFonts w:ascii="Times New Roman" w:eastAsia="GulliverRM" w:hAnsi="Times New Roman" w:cs="Times New Roman"/>
          <w:sz w:val="24"/>
          <w:szCs w:val="24"/>
          <w:shd w:val="clear" w:color="auto" w:fill="FFFFFF"/>
          <w:lang w:val="pt-BR"/>
        </w:rPr>
        <w:t>causaram alteração no sistema locomotor dos animais, com CL significativamente (p&lt;0,0001) diferente do Naive (CL =100%), controle (Fig. 1A).</w:t>
      </w:r>
      <w:r w:rsidR="008A4409" w:rsidRPr="008A0A05">
        <w:rPr>
          <w:rFonts w:ascii="Times New Roman" w:eastAsia="GulliverRM" w:hAnsi="Times New Roman" w:cs="Times New Roman"/>
          <w:sz w:val="24"/>
          <w:szCs w:val="24"/>
          <w:shd w:val="clear" w:color="auto" w:fill="FFFFFF"/>
          <w:lang w:val="pt-BR"/>
        </w:rPr>
        <w:t xml:space="preserve"> Esses resultados sugerem uma possível ação ansiolítica ou relaxante nos animais causada pelo extrato.</w:t>
      </w:r>
      <w:r w:rsidR="00364B85" w:rsidRPr="008A0A05">
        <w:rPr>
          <w:rFonts w:ascii="Times New Roman" w:eastAsia="GulliverRM" w:hAnsi="Times New Roman" w:cs="Times New Roman"/>
          <w:sz w:val="24"/>
          <w:szCs w:val="24"/>
          <w:shd w:val="clear" w:color="auto" w:fill="FFFFFF"/>
          <w:lang w:val="pt-BR"/>
        </w:rPr>
        <w:t xml:space="preserve"> O teste de campo aberto é um teste preliminar para a avaliação de drogas com potencial farmacológicas em Zebrafish adulto (</w:t>
      </w:r>
      <w:r w:rsidR="00090BBD" w:rsidRPr="008A0A05">
        <w:rPr>
          <w:rFonts w:ascii="Times New Roman" w:eastAsia="GulliverRM" w:hAnsi="Times New Roman" w:cs="Times New Roman"/>
          <w:sz w:val="24"/>
          <w:szCs w:val="24"/>
          <w:shd w:val="clear" w:color="auto" w:fill="FFFFFF"/>
          <w:lang w:val="pt-BR"/>
        </w:rPr>
        <w:t xml:space="preserve">MAGALHÃES </w:t>
      </w:r>
      <w:r w:rsidR="00364B85" w:rsidRPr="008A0A05">
        <w:rPr>
          <w:rFonts w:ascii="Times New Roman" w:eastAsia="GulliverRM" w:hAnsi="Times New Roman" w:cs="Times New Roman"/>
          <w:i/>
          <w:iCs/>
          <w:sz w:val="24"/>
          <w:szCs w:val="24"/>
          <w:shd w:val="clear" w:color="auto" w:fill="FFFFFF"/>
          <w:lang w:val="pt-BR"/>
        </w:rPr>
        <w:t>et al</w:t>
      </w:r>
      <w:r w:rsidR="00364B85" w:rsidRPr="008A0A05">
        <w:rPr>
          <w:rFonts w:ascii="Times New Roman" w:eastAsia="GulliverRM" w:hAnsi="Times New Roman" w:cs="Times New Roman"/>
          <w:sz w:val="24"/>
          <w:szCs w:val="24"/>
          <w:shd w:val="clear" w:color="auto" w:fill="FFFFFF"/>
          <w:lang w:val="pt-BR"/>
        </w:rPr>
        <w:t xml:space="preserve">., 2017). </w:t>
      </w:r>
    </w:p>
    <w:p w14:paraId="1D0821B9" w14:textId="77777777" w:rsidR="00A061E7" w:rsidRPr="008A0A05" w:rsidRDefault="00A061E7" w:rsidP="008A0A05">
      <w:pPr>
        <w:pStyle w:val="TAMainText"/>
        <w:spacing w:line="240" w:lineRule="auto"/>
        <w:ind w:right="283" w:firstLine="0"/>
        <w:jc w:val="center"/>
        <w:rPr>
          <w:rFonts w:ascii="Times New Roman" w:eastAsia="GulliverRM" w:hAnsi="Times New Roman" w:cs="Times New Roman"/>
          <w:sz w:val="24"/>
          <w:szCs w:val="24"/>
          <w:shd w:val="clear" w:color="auto" w:fill="FFFFFF"/>
          <w:lang w:val="pt-BR"/>
        </w:rPr>
      </w:pPr>
      <w:r w:rsidRPr="008A0A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45C2364" wp14:editId="4DC67EEE">
            <wp:extent cx="3754580" cy="27432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11389" cy="2784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26BB4" w14:textId="77777777" w:rsidR="00D9126B" w:rsidRPr="008A0A05" w:rsidRDefault="00D9126B" w:rsidP="008A0A05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8A0A05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Fig. </w:t>
      </w:r>
      <w:r w:rsidR="00BE206B" w:rsidRPr="008A0A05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1A</w:t>
      </w:r>
      <w:r w:rsidRPr="008A0A05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.</w:t>
      </w:r>
      <w:r w:rsidRPr="008A0A0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BE206B" w:rsidRPr="008A0A05">
        <w:rPr>
          <w:rFonts w:ascii="Times New Roman" w:eastAsia="Times New Roman" w:hAnsi="Times New Roman" w:cs="Times New Roman"/>
          <w:sz w:val="20"/>
          <w:szCs w:val="20"/>
          <w:lang w:eastAsia="pt-BR"/>
        </w:rPr>
        <w:t>O campo aberto com</w:t>
      </w:r>
      <w:r w:rsidRPr="008A0A0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extrato etanólico das folhas de </w:t>
      </w:r>
      <w:r w:rsidRPr="008A0A05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>Turnera subulata</w:t>
      </w:r>
      <w:r w:rsidRPr="008A0A0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em zebrafish (</w:t>
      </w:r>
      <w:r w:rsidRPr="008A0A05">
        <w:rPr>
          <w:rFonts w:ascii="Times New Roman" w:eastAsia="Times New Roman" w:hAnsi="Times New Roman" w:cs="Times New Roman"/>
          <w:i/>
          <w:iCs/>
          <w:sz w:val="20"/>
          <w:szCs w:val="20"/>
          <w:lang w:eastAsia="pt-BR"/>
        </w:rPr>
        <w:t>Danio rerio</w:t>
      </w:r>
      <w:r w:rsidRPr="008A0A0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) </w:t>
      </w:r>
      <w:r w:rsidR="00BE206B" w:rsidRPr="008A0A0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foi aplicado de </w:t>
      </w:r>
      <w:r w:rsidRPr="008A0A0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0-5min. Naive - animais não tratados.  Veículo – DMSO 3% (20 µL; </w:t>
      </w:r>
      <w:r w:rsidRPr="008A0A05">
        <w:rPr>
          <w:rFonts w:ascii="Times New Roman" w:eastAsia="Times New Roman" w:hAnsi="Times New Roman" w:cs="Times New Roman"/>
          <w:i/>
          <w:iCs/>
          <w:sz w:val="20"/>
          <w:szCs w:val="20"/>
          <w:lang w:eastAsia="pt-BR"/>
        </w:rPr>
        <w:t>v.o</w:t>
      </w:r>
      <w:r w:rsidRPr="008A0A0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.). DZP – Diazepam (1,0 mg/mL; 20 µL; </w:t>
      </w:r>
      <w:r w:rsidRPr="008A0A05">
        <w:rPr>
          <w:rFonts w:ascii="Times New Roman" w:eastAsia="Times New Roman" w:hAnsi="Times New Roman" w:cs="Times New Roman"/>
          <w:i/>
          <w:iCs/>
          <w:sz w:val="20"/>
          <w:szCs w:val="20"/>
          <w:lang w:eastAsia="pt-BR"/>
        </w:rPr>
        <w:t>v.o</w:t>
      </w:r>
      <w:r w:rsidRPr="008A0A0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.).  Os valores representam a média ± erro padrão da média (E.P.M.) para 6 animais/grupo. ANOVA seguida de Tukey (****p&lt;0,0001 vs. Naive ou Veículo; ***p&lt;0,001 vs. Naive ou Veículo </w:t>
      </w:r>
      <w:r w:rsidRPr="008A0A05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  <w:t># #</w:t>
      </w:r>
      <w:r w:rsidRPr="008A0A0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p&lt;0,01 vs. DZP). Os números acima de cada coluna indicam porcentagem </w:t>
      </w:r>
      <w:r w:rsidR="00BE206B" w:rsidRPr="008A0A0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dos Cruzamentos de Linha na placa </w:t>
      </w:r>
      <w:r w:rsidRPr="008A0A05">
        <w:rPr>
          <w:rFonts w:ascii="Times New Roman" w:eastAsia="Times New Roman" w:hAnsi="Times New Roman" w:cs="Times New Roman"/>
          <w:sz w:val="20"/>
          <w:szCs w:val="20"/>
          <w:lang w:eastAsia="pt-BR"/>
        </w:rPr>
        <w:t>(%</w:t>
      </w:r>
      <w:r w:rsidR="00BE206B" w:rsidRPr="008A0A05">
        <w:rPr>
          <w:rFonts w:ascii="Times New Roman" w:eastAsia="Times New Roman" w:hAnsi="Times New Roman" w:cs="Times New Roman"/>
          <w:sz w:val="20"/>
          <w:szCs w:val="20"/>
          <w:lang w:eastAsia="pt-BR"/>
        </w:rPr>
        <w:t>CL</w:t>
      </w:r>
      <w:r w:rsidRPr="008A0A05">
        <w:rPr>
          <w:rFonts w:ascii="Times New Roman" w:eastAsia="Times New Roman" w:hAnsi="Times New Roman" w:cs="Times New Roman"/>
          <w:sz w:val="20"/>
          <w:szCs w:val="20"/>
          <w:lang w:eastAsia="pt-BR"/>
        </w:rPr>
        <w:t>).</w:t>
      </w:r>
    </w:p>
    <w:p w14:paraId="63EACCC1" w14:textId="77777777" w:rsidR="00A76D14" w:rsidRPr="008A0A05" w:rsidRDefault="00A76D14" w:rsidP="008A0A05">
      <w:pPr>
        <w:pStyle w:val="TAMainText"/>
        <w:spacing w:line="240" w:lineRule="auto"/>
        <w:ind w:right="283" w:firstLine="851"/>
        <w:rPr>
          <w:rFonts w:ascii="Times New Roman" w:eastAsia="GulliverRM" w:hAnsi="Times New Roman" w:cs="Times New Roman"/>
          <w:sz w:val="24"/>
          <w:szCs w:val="24"/>
          <w:shd w:val="clear" w:color="auto" w:fill="FFFFFF"/>
          <w:lang w:val="pt-BR"/>
        </w:rPr>
      </w:pPr>
    </w:p>
    <w:p w14:paraId="41BDE553" w14:textId="77777777" w:rsidR="00B12EB5" w:rsidRPr="008A0A05" w:rsidRDefault="00A76D14" w:rsidP="008A0A05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A0A0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EtFoTsu apresentaram efeito ansiolítico-símile, pois os ZFa tratados com (0,1 mg/mL; 0,5 mg/mL e 1 mg/mL; 20 µL; v.o.), Fig. </w:t>
      </w:r>
      <w:r w:rsidR="00874CBD" w:rsidRPr="008A0A05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Pr="008A0A05">
        <w:rPr>
          <w:rFonts w:ascii="Times New Roman" w:eastAsia="Times New Roman" w:hAnsi="Times New Roman" w:cs="Times New Roman"/>
          <w:sz w:val="24"/>
          <w:szCs w:val="24"/>
          <w:lang w:eastAsia="pt-BR"/>
        </w:rPr>
        <w:t>B, permaneceram maior parte do tempo de análise na zona clara (PZC EtFoTsu = 54%; 56%; 86%, respectivamente), significantemente (p&lt;0,0001) diferente do Naive e Veículo. O EtFoTsu 1 mg/</w:t>
      </w:r>
      <w:r w:rsidR="00E14811" w:rsidRPr="008A0A05">
        <w:rPr>
          <w:rFonts w:ascii="Times New Roman" w:eastAsia="Times New Roman" w:hAnsi="Times New Roman" w:cs="Times New Roman"/>
          <w:sz w:val="24"/>
          <w:szCs w:val="24"/>
          <w:lang w:eastAsia="pt-BR"/>
        </w:rPr>
        <w:t>mL</w:t>
      </w:r>
      <w:r w:rsidRPr="008A0A0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não apresentou diferença significativa para o efeito ansiolítico-símile significantemente (p&lt;0,05) semelhante ao diazepam (1 mg/mL; 20 µL; </w:t>
      </w:r>
      <w:r w:rsidRPr="008A0A05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v.o</w:t>
      </w:r>
      <w:r w:rsidRPr="008A0A05">
        <w:rPr>
          <w:rFonts w:ascii="Times New Roman" w:eastAsia="Times New Roman" w:hAnsi="Times New Roman" w:cs="Times New Roman"/>
          <w:sz w:val="24"/>
          <w:szCs w:val="24"/>
          <w:lang w:eastAsia="pt-BR"/>
        </w:rPr>
        <w:t>.; PZC</w:t>
      </w:r>
      <w:r w:rsidRPr="008A0A05">
        <w:rPr>
          <w:rFonts w:ascii="Times New Roman" w:eastAsia="Times New Roman" w:hAnsi="Times New Roman" w:cs="Times New Roman"/>
          <w:sz w:val="24"/>
          <w:szCs w:val="24"/>
          <w:vertAlign w:val="subscript"/>
          <w:lang w:eastAsia="pt-BR"/>
        </w:rPr>
        <w:t>DZP</w:t>
      </w:r>
      <w:r w:rsidRPr="008A0A0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= 95%) (Fig.</w:t>
      </w:r>
      <w:r w:rsidR="00BE206B" w:rsidRPr="008A0A05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Pr="008A0A05">
        <w:rPr>
          <w:rFonts w:ascii="Times New Roman" w:eastAsia="Times New Roman" w:hAnsi="Times New Roman" w:cs="Times New Roman"/>
          <w:sz w:val="24"/>
          <w:szCs w:val="24"/>
          <w:lang w:eastAsia="pt-BR"/>
        </w:rPr>
        <w:t>B).</w:t>
      </w:r>
      <w:r w:rsidR="00B12EB5" w:rsidRPr="008A0A0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teste de claro escuro, é caracterizado na ansiedade pela aversão inata do </w:t>
      </w:r>
      <w:r w:rsidR="00E14811" w:rsidRPr="008A0A0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Zebrafish </w:t>
      </w:r>
      <w:r w:rsidR="00B12EB5" w:rsidRPr="008A0A0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ao </w:t>
      </w:r>
      <w:r w:rsidR="00EB06EE" w:rsidRPr="008A0A05">
        <w:rPr>
          <w:rFonts w:ascii="Times New Roman" w:eastAsia="Times New Roman" w:hAnsi="Times New Roman" w:cs="Times New Roman"/>
          <w:sz w:val="24"/>
          <w:szCs w:val="24"/>
          <w:lang w:eastAsia="pt-BR"/>
        </w:rPr>
        <w:t>ambiente claro (</w:t>
      </w:r>
      <w:r w:rsidR="00090BBD" w:rsidRPr="008A0A05">
        <w:rPr>
          <w:rFonts w:ascii="Times New Roman" w:hAnsi="Times New Roman" w:cs="Times New Roman"/>
          <w:sz w:val="24"/>
          <w:szCs w:val="24"/>
        </w:rPr>
        <w:t>GEBAUER</w:t>
      </w:r>
      <w:r w:rsidR="00B12EB5" w:rsidRPr="008A0A05">
        <w:rPr>
          <w:rFonts w:ascii="Times New Roman" w:hAnsi="Times New Roman" w:cs="Times New Roman"/>
          <w:sz w:val="24"/>
          <w:szCs w:val="24"/>
        </w:rPr>
        <w:t xml:space="preserve"> </w:t>
      </w:r>
      <w:r w:rsidR="00B12EB5" w:rsidRPr="008A0A05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="00B12EB5" w:rsidRPr="008A0A05">
        <w:rPr>
          <w:rFonts w:ascii="Times New Roman" w:hAnsi="Times New Roman" w:cs="Times New Roman"/>
          <w:sz w:val="24"/>
          <w:szCs w:val="24"/>
        </w:rPr>
        <w:t>., 2011</w:t>
      </w:r>
      <w:r w:rsidR="00EB06EE" w:rsidRPr="008A0A05">
        <w:rPr>
          <w:rFonts w:ascii="Times New Roman" w:hAnsi="Times New Roman" w:cs="Times New Roman"/>
          <w:sz w:val="24"/>
          <w:szCs w:val="24"/>
        </w:rPr>
        <w:t>)</w:t>
      </w:r>
      <w:r w:rsidR="00B12EB5" w:rsidRPr="008A0A05">
        <w:rPr>
          <w:rFonts w:ascii="Times New Roman" w:hAnsi="Times New Roman" w:cs="Times New Roman"/>
          <w:sz w:val="24"/>
          <w:szCs w:val="24"/>
        </w:rPr>
        <w:t xml:space="preserve">, sendo extremamente sensível aos tratamentos </w:t>
      </w:r>
      <w:r w:rsidR="009440F5" w:rsidRPr="008A0A05">
        <w:rPr>
          <w:rFonts w:ascii="Times New Roman" w:hAnsi="Times New Roman" w:cs="Times New Roman"/>
          <w:sz w:val="24"/>
          <w:szCs w:val="24"/>
        </w:rPr>
        <w:t>farmacológicos (</w:t>
      </w:r>
      <w:r w:rsidR="00090BBD" w:rsidRPr="008A0A05">
        <w:rPr>
          <w:rFonts w:ascii="Times New Roman" w:hAnsi="Times New Roman" w:cs="Times New Roman"/>
          <w:sz w:val="24"/>
          <w:szCs w:val="24"/>
        </w:rPr>
        <w:t>STEWART</w:t>
      </w:r>
      <w:r w:rsidR="00EB06EE" w:rsidRPr="008A0A05">
        <w:rPr>
          <w:rFonts w:ascii="Times New Roman" w:hAnsi="Times New Roman" w:cs="Times New Roman"/>
          <w:sz w:val="24"/>
          <w:szCs w:val="24"/>
        </w:rPr>
        <w:t xml:space="preserve"> </w:t>
      </w:r>
      <w:r w:rsidR="00EB06EE" w:rsidRPr="008A0A05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="00EB06EE" w:rsidRPr="008A0A05">
        <w:rPr>
          <w:rFonts w:ascii="Times New Roman" w:hAnsi="Times New Roman" w:cs="Times New Roman"/>
          <w:sz w:val="24"/>
          <w:szCs w:val="24"/>
        </w:rPr>
        <w:t>., 2012).</w:t>
      </w:r>
    </w:p>
    <w:p w14:paraId="2D13797F" w14:textId="77777777" w:rsidR="00EB06EE" w:rsidRPr="008A0A05" w:rsidRDefault="00EB06EE" w:rsidP="008A0A05">
      <w:pPr>
        <w:autoSpaceDE w:val="0"/>
        <w:autoSpaceDN w:val="0"/>
        <w:adjustRightInd w:val="0"/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F28B688" w14:textId="77777777" w:rsidR="00A76D14" w:rsidRPr="008A0A05" w:rsidRDefault="00A76D14" w:rsidP="008A0A05">
      <w:pPr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0A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0054DD" wp14:editId="4EC48B69">
            <wp:extent cx="4389213" cy="3319502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34486" cy="342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F5E7E" w14:textId="77777777" w:rsidR="00BE206B" w:rsidRPr="008A0A05" w:rsidRDefault="00BE206B" w:rsidP="008A0A05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0A0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Fig. 1B</w:t>
      </w:r>
      <w:r w:rsidRPr="008A0A0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Efeito ansiolítico-símile do extrato etanólico das folhas de </w:t>
      </w:r>
      <w:r w:rsidRPr="008A0A0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Turnera subulata</w:t>
      </w:r>
      <w:r w:rsidRPr="008A0A0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zebrafish (</w:t>
      </w:r>
      <w:r w:rsidRPr="008A0A05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Danio rerio</w:t>
      </w:r>
      <w:r w:rsidRPr="008A0A0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adulto no teste do claro e escuro (0-5min). Naive - animais não tratados.  Veículo – DMSO 3% (20 µL; </w:t>
      </w:r>
      <w:r w:rsidRPr="008A0A05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v.o</w:t>
      </w:r>
      <w:r w:rsidRPr="008A0A0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.). DZP – Diazepam (1,0 mg/mL; 20 µL; </w:t>
      </w:r>
      <w:r w:rsidRPr="008A0A05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v.o</w:t>
      </w:r>
      <w:r w:rsidRPr="008A0A0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.).  Os valores representam a média ± erro padrão da média (E.P.M.) para 6 animais/grupo. ANOVA seguida de Tukey (****p&lt;0,0001 vs. Naive ou Veículo; ***p&lt;0,001 vs. Naive ou Veículo </w:t>
      </w:r>
      <w:r w:rsidRPr="008A0A0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# #</w:t>
      </w:r>
      <w:r w:rsidRPr="008A0A05">
        <w:rPr>
          <w:rFonts w:ascii="Times New Roman" w:eastAsia="Times New Roman" w:hAnsi="Times New Roman" w:cs="Times New Roman"/>
          <w:sz w:val="24"/>
          <w:szCs w:val="24"/>
          <w:lang w:eastAsia="pt-BR"/>
        </w:rPr>
        <w:t>p&lt;0,01 vs. DZP). Os números acima de cada coluna indicam porcentagem de permanência na zona clara (%PZC).</w:t>
      </w:r>
    </w:p>
    <w:p w14:paraId="7508CE81" w14:textId="77777777" w:rsidR="00E14811" w:rsidRPr="008A0A05" w:rsidRDefault="00E14811" w:rsidP="008A0A05">
      <w:pPr>
        <w:pStyle w:val="Corpodetexto"/>
        <w:spacing w:after="0"/>
        <w:ind w:right="283"/>
        <w:jc w:val="both"/>
        <w:rPr>
          <w:b/>
          <w:bCs/>
          <w:lang w:eastAsia="en-US"/>
        </w:rPr>
      </w:pPr>
    </w:p>
    <w:p w14:paraId="6DE716AF" w14:textId="77777777" w:rsidR="00364B85" w:rsidRPr="008A0A05" w:rsidRDefault="009111EE" w:rsidP="008A0A05">
      <w:pPr>
        <w:pStyle w:val="Corpodetexto"/>
        <w:spacing w:after="0"/>
        <w:ind w:right="283"/>
        <w:jc w:val="center"/>
        <w:rPr>
          <w:b/>
          <w:bCs/>
          <w:lang w:eastAsia="en-US"/>
        </w:rPr>
      </w:pPr>
      <w:r w:rsidRPr="008A0A05">
        <w:rPr>
          <w:b/>
          <w:bCs/>
          <w:lang w:eastAsia="en-US"/>
        </w:rPr>
        <w:t>CONCLUSÃO</w:t>
      </w:r>
    </w:p>
    <w:p w14:paraId="555E2019" w14:textId="77777777" w:rsidR="007E7662" w:rsidRPr="008A0A05" w:rsidRDefault="00F3224E" w:rsidP="008A0A0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0A05">
        <w:rPr>
          <w:rFonts w:ascii="Times New Roman" w:hAnsi="Times New Roman" w:cs="Times New Roman"/>
          <w:sz w:val="24"/>
          <w:szCs w:val="24"/>
        </w:rPr>
        <w:t>Os resultados apontam para um possível efeito sedativo/relaxante muscular do extrato etanólico das folhas</w:t>
      </w:r>
      <w:r w:rsidRPr="008A0A05">
        <w:rPr>
          <w:rFonts w:ascii="Times New Roman" w:hAnsi="Times New Roman" w:cs="Times New Roman"/>
          <w:i/>
          <w:iCs/>
          <w:sz w:val="24"/>
          <w:szCs w:val="24"/>
        </w:rPr>
        <w:t xml:space="preserve"> T. subulata</w:t>
      </w:r>
      <w:r w:rsidRPr="008A0A05">
        <w:rPr>
          <w:rFonts w:ascii="Times New Roman" w:hAnsi="Times New Roman" w:cs="Times New Roman"/>
          <w:sz w:val="24"/>
          <w:szCs w:val="24"/>
        </w:rPr>
        <w:t xml:space="preserve"> Sm. Porém, mais estudos são necessários para investigar as atuações desse extrato no S.N.C. dos zebrafish adulto.</w:t>
      </w:r>
    </w:p>
    <w:p w14:paraId="170247E9" w14:textId="77777777" w:rsidR="006F11AF" w:rsidRPr="008A0A05" w:rsidRDefault="009111EE" w:rsidP="008A0A0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0A05">
        <w:rPr>
          <w:rFonts w:ascii="Times New Roman" w:hAnsi="Times New Roman" w:cs="Times New Roman"/>
          <w:b/>
          <w:bCs/>
          <w:sz w:val="24"/>
          <w:szCs w:val="24"/>
        </w:rPr>
        <w:t>REFERÊNCIAS</w:t>
      </w:r>
    </w:p>
    <w:p w14:paraId="4D8D6D8A" w14:textId="77777777" w:rsidR="00BE2E04" w:rsidRPr="008A0A05" w:rsidRDefault="00BE2E04" w:rsidP="008A0A05">
      <w:pPr>
        <w:pStyle w:val="PargrafodaLista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A0A05">
        <w:rPr>
          <w:rFonts w:ascii="Times New Roman" w:hAnsi="Times New Roman" w:cs="Times New Roman"/>
          <w:sz w:val="24"/>
          <w:szCs w:val="24"/>
        </w:rPr>
        <w:t xml:space="preserve">AHMAD, F.; RICHARDSON, M.K. Comportamento exploratório em campo aberto adaptado ao peixe-zebra larval: impacto da complexidade ambiental. </w:t>
      </w:r>
      <w:r w:rsidRPr="008A0A05">
        <w:rPr>
          <w:rFonts w:ascii="Times New Roman" w:hAnsi="Times New Roman" w:cs="Times New Roman"/>
          <w:b/>
          <w:bCs/>
          <w:sz w:val="24"/>
          <w:szCs w:val="24"/>
        </w:rPr>
        <w:t>Behav. Processos</w:t>
      </w:r>
      <w:r w:rsidRPr="008A0A05">
        <w:rPr>
          <w:rFonts w:ascii="Times New Roman" w:hAnsi="Times New Roman" w:cs="Times New Roman"/>
          <w:sz w:val="24"/>
          <w:szCs w:val="24"/>
        </w:rPr>
        <w:t>, 92, 88-98, 2013.</w:t>
      </w:r>
    </w:p>
    <w:p w14:paraId="45B0344E" w14:textId="77777777" w:rsidR="00BE2E04" w:rsidRPr="008A0A05" w:rsidRDefault="00BE2E04" w:rsidP="008A0A05">
      <w:pPr>
        <w:tabs>
          <w:tab w:val="left" w:pos="284"/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0A05">
        <w:rPr>
          <w:rFonts w:ascii="Times New Roman" w:hAnsi="Times New Roman" w:cs="Times New Roman"/>
          <w:sz w:val="24"/>
          <w:szCs w:val="24"/>
        </w:rPr>
        <w:t xml:space="preserve">BRITO, N. J. N.; LÓPEZ, J. A.; NASCIMENTO, M. A.; MACÊDO, J. B. M.; SILVA, G. A.; OLIVEIRA, C. N.; REZENDE, A. A.; BRANDÃO-NETO, J.; SCHWARZ, A.; ALMEIDA, M. G. Antioxidant activity and protective effect of Turnera ulmifolia Linn. var. elegans against carbon tetrachloride-induced oxidative damage in rats. </w:t>
      </w:r>
      <w:r w:rsidRPr="008A0A05">
        <w:rPr>
          <w:rFonts w:ascii="Times New Roman" w:hAnsi="Times New Roman" w:cs="Times New Roman"/>
          <w:b/>
          <w:bCs/>
          <w:sz w:val="24"/>
          <w:szCs w:val="24"/>
          <w:lang w:val="en-US"/>
        </w:rPr>
        <w:t>Food and Chemical Toxicology</w:t>
      </w:r>
      <w:r w:rsidRPr="008A0A05">
        <w:rPr>
          <w:rFonts w:ascii="Times New Roman" w:hAnsi="Times New Roman" w:cs="Times New Roman"/>
          <w:sz w:val="24"/>
          <w:szCs w:val="24"/>
          <w:lang w:val="en-US"/>
        </w:rPr>
        <w:t>, 50, 4340–4347, 2012.</w:t>
      </w:r>
    </w:p>
    <w:p w14:paraId="13D360C4" w14:textId="77777777" w:rsidR="00BE2E04" w:rsidRPr="008A0A05" w:rsidRDefault="00BE2E04" w:rsidP="008A0A05">
      <w:pPr>
        <w:tabs>
          <w:tab w:val="left" w:pos="284"/>
        </w:tabs>
        <w:spacing w:after="0" w:line="240" w:lineRule="auto"/>
        <w:ind w:left="284" w:hanging="284"/>
        <w:jc w:val="both"/>
        <w:rPr>
          <w:rStyle w:val="sr-only"/>
          <w:rFonts w:ascii="Times New Roman" w:hAnsi="Times New Roman" w:cs="Times New Roman"/>
          <w:color w:val="2E2E2E"/>
          <w:sz w:val="24"/>
          <w:szCs w:val="24"/>
          <w:bdr w:val="none" w:sz="0" w:space="0" w:color="auto" w:frame="1"/>
          <w:lang w:val="en-US"/>
        </w:rPr>
      </w:pPr>
      <w:bookmarkStart w:id="6" w:name="baut0005"/>
      <w:r w:rsidRPr="008A0A05">
        <w:rPr>
          <w:rStyle w:val="sr-only"/>
          <w:rFonts w:ascii="Times New Roman" w:hAnsi="Times New Roman" w:cs="Times New Roman"/>
          <w:color w:val="2E2E2E"/>
          <w:sz w:val="24"/>
          <w:szCs w:val="24"/>
          <w:bdr w:val="none" w:sz="0" w:space="0" w:color="auto" w:frame="1"/>
          <w:lang w:val="en-US"/>
        </w:rPr>
        <w:t xml:space="preserve">DALEN, M.V.; DIERCKX, B.; PASMANS, S.G.M.A.; AENDEKERK, E.W.C.; MATHIJSSEN, I.M.J.; KOUDSTAAL, M.J.; TIMMAN, R.; WILLIIAMSON, H.; HILLEGERS, M.H.J.; UTENS, E.M.W.J.; OKKERSE, J.M.E. Anxiety and depression in adolescents with a visible difference: A systematic review and meta-analysis. </w:t>
      </w:r>
      <w:r w:rsidRPr="008A0A05">
        <w:rPr>
          <w:rStyle w:val="sr-only"/>
          <w:rFonts w:ascii="Times New Roman" w:hAnsi="Times New Roman" w:cs="Times New Roman"/>
          <w:b/>
          <w:bCs/>
          <w:color w:val="2E2E2E"/>
          <w:sz w:val="24"/>
          <w:szCs w:val="24"/>
          <w:bdr w:val="none" w:sz="0" w:space="0" w:color="auto" w:frame="1"/>
          <w:lang w:val="en-US"/>
        </w:rPr>
        <w:t>Body Image</w:t>
      </w:r>
      <w:r w:rsidRPr="008A0A05">
        <w:rPr>
          <w:rStyle w:val="sr-only"/>
          <w:rFonts w:ascii="Times New Roman" w:hAnsi="Times New Roman" w:cs="Times New Roman"/>
          <w:color w:val="2E2E2E"/>
          <w:sz w:val="24"/>
          <w:szCs w:val="24"/>
          <w:bdr w:val="none" w:sz="0" w:space="0" w:color="auto" w:frame="1"/>
          <w:lang w:val="en-US"/>
        </w:rPr>
        <w:t>. 33, 38-46</w:t>
      </w:r>
      <w:bookmarkEnd w:id="6"/>
      <w:r w:rsidRPr="008A0A05">
        <w:rPr>
          <w:rStyle w:val="sr-only"/>
          <w:rFonts w:ascii="Times New Roman" w:hAnsi="Times New Roman" w:cs="Times New Roman"/>
          <w:color w:val="2E2E2E"/>
          <w:sz w:val="24"/>
          <w:szCs w:val="24"/>
          <w:bdr w:val="none" w:sz="0" w:space="0" w:color="auto" w:frame="1"/>
          <w:lang w:val="en-US"/>
        </w:rPr>
        <w:t>, 2020.</w:t>
      </w:r>
    </w:p>
    <w:p w14:paraId="2F33FD2C" w14:textId="77777777" w:rsidR="00BE2E04" w:rsidRPr="008A0A05" w:rsidRDefault="00BE2E04" w:rsidP="008A0A05">
      <w:pPr>
        <w:tabs>
          <w:tab w:val="left" w:pos="284"/>
        </w:tabs>
        <w:spacing w:after="0" w:line="240" w:lineRule="auto"/>
        <w:ind w:left="284" w:hanging="284"/>
        <w:jc w:val="both"/>
        <w:rPr>
          <w:rStyle w:val="sr-only"/>
          <w:rFonts w:ascii="Times New Roman" w:hAnsi="Times New Roman" w:cs="Times New Roman"/>
          <w:color w:val="2E2E2E"/>
          <w:sz w:val="24"/>
          <w:szCs w:val="24"/>
          <w:bdr w:val="none" w:sz="0" w:space="0" w:color="auto" w:frame="1"/>
          <w:lang w:val="en-US"/>
        </w:rPr>
      </w:pPr>
      <w:r w:rsidRPr="008A0A05">
        <w:rPr>
          <w:rStyle w:val="sr-only"/>
          <w:rFonts w:ascii="Times New Roman" w:hAnsi="Times New Roman" w:cs="Times New Roman"/>
          <w:color w:val="2E2E2E"/>
          <w:sz w:val="24"/>
          <w:szCs w:val="24"/>
          <w:bdr w:val="none" w:sz="0" w:space="0" w:color="auto" w:frame="1"/>
          <w:lang w:val="en-US"/>
        </w:rPr>
        <w:t xml:space="preserve">DUARTE, T.; FONTANA, B.D.; MULLER, T.E.; BERTONCELLO, K.T.; CANZIAN, J.; ROSEMBERG, D.B. Nicotine prevents anxiety-like behavioral responses in zebrafish. </w:t>
      </w:r>
      <w:r w:rsidRPr="008A0A05">
        <w:rPr>
          <w:rStyle w:val="sr-only"/>
          <w:rFonts w:ascii="Times New Roman" w:hAnsi="Times New Roman" w:cs="Times New Roman"/>
          <w:b/>
          <w:bCs/>
          <w:color w:val="2E2E2E"/>
          <w:sz w:val="24"/>
          <w:szCs w:val="24"/>
          <w:bdr w:val="none" w:sz="0" w:space="0" w:color="auto" w:frame="1"/>
          <w:lang w:val="en-US"/>
        </w:rPr>
        <w:t>Progress in Neuro-Psychopharmacology and Biological Psychiatry</w:t>
      </w:r>
      <w:r w:rsidRPr="008A0A05">
        <w:rPr>
          <w:rStyle w:val="sr-only"/>
          <w:rFonts w:ascii="Times New Roman" w:hAnsi="Times New Roman" w:cs="Times New Roman"/>
          <w:color w:val="2E2E2E"/>
          <w:sz w:val="24"/>
          <w:szCs w:val="24"/>
          <w:bdr w:val="none" w:sz="0" w:space="0" w:color="auto" w:frame="1"/>
          <w:lang w:val="en-US"/>
        </w:rPr>
        <w:t xml:space="preserve">. 94, 2019. </w:t>
      </w:r>
    </w:p>
    <w:p w14:paraId="78843CC6" w14:textId="77777777" w:rsidR="00BE2E04" w:rsidRPr="008A0A05" w:rsidRDefault="00BE2E04" w:rsidP="008A0A05">
      <w:pPr>
        <w:tabs>
          <w:tab w:val="left" w:pos="284"/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A0A05">
        <w:rPr>
          <w:rFonts w:ascii="Times New Roman" w:hAnsi="Times New Roman" w:cs="Times New Roman"/>
          <w:sz w:val="24"/>
          <w:szCs w:val="24"/>
          <w:lang w:val="en-US"/>
        </w:rPr>
        <w:t xml:space="preserve">FEDOTOVA, J.; KUBATKA, P.; BUSSELBERG, D.; SHLEIKIN, A.G.; CAPRNDA, M.; DRAGASEK, J.; RODRIGO, L.; POHANKA, M.; GASPAROVA, I.; NOSAL, V.; OPATRILOVA, R.; QARADAKHI, T.; ZULLI, A.; PETER. Therapeutical strategies for anxiety and anxiety-like disorders using plant-derived natural compounds and plant extracts. </w:t>
      </w:r>
      <w:r w:rsidRPr="008A0A05">
        <w:rPr>
          <w:rFonts w:ascii="Times New Roman" w:hAnsi="Times New Roman" w:cs="Times New Roman"/>
          <w:b/>
          <w:bCs/>
          <w:sz w:val="24"/>
          <w:szCs w:val="24"/>
        </w:rPr>
        <w:t>Biomedicine &amp; Pharmacotherapy</w:t>
      </w:r>
      <w:r w:rsidRPr="008A0A05">
        <w:rPr>
          <w:rFonts w:ascii="Times New Roman" w:hAnsi="Times New Roman" w:cs="Times New Roman"/>
          <w:sz w:val="24"/>
          <w:szCs w:val="24"/>
        </w:rPr>
        <w:t>. 95, 437-446, 2017.</w:t>
      </w:r>
    </w:p>
    <w:p w14:paraId="041C7630" w14:textId="77777777" w:rsidR="00BE2E04" w:rsidRPr="008A0A05" w:rsidRDefault="00BE2E04" w:rsidP="008A0A05">
      <w:pPr>
        <w:tabs>
          <w:tab w:val="left" w:pos="284"/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A0A05">
        <w:rPr>
          <w:rFonts w:ascii="Times New Roman" w:hAnsi="Times New Roman" w:cs="Times New Roman"/>
          <w:sz w:val="24"/>
          <w:szCs w:val="24"/>
        </w:rPr>
        <w:t xml:space="preserve">GEBAUER, D. L.; PAGNUSSAT, N.; PIATO, A.L.; SCHAEFER, I.C.; BONAN, C.D.; LARA, D.R. Efeitos dos ansiolíticos em peixes zebra: semelhanças e diferenças entre benzodiazepínicos, buspirona e etanol. </w:t>
      </w:r>
      <w:r w:rsidRPr="008A0A05">
        <w:rPr>
          <w:rFonts w:ascii="Times New Roman" w:hAnsi="Times New Roman" w:cs="Times New Roman"/>
          <w:b/>
          <w:bCs/>
          <w:sz w:val="24"/>
          <w:szCs w:val="24"/>
        </w:rPr>
        <w:t>Pharmacol. Biochem. Behav</w:t>
      </w:r>
      <w:r w:rsidRPr="008A0A05">
        <w:rPr>
          <w:rFonts w:ascii="Times New Roman" w:hAnsi="Times New Roman" w:cs="Times New Roman"/>
          <w:sz w:val="24"/>
          <w:szCs w:val="24"/>
        </w:rPr>
        <w:t>., 99, 480-486, 2011.</w:t>
      </w:r>
    </w:p>
    <w:p w14:paraId="52EEC576" w14:textId="77777777" w:rsidR="00BE2E04" w:rsidRPr="008A0A05" w:rsidRDefault="00BE2E04" w:rsidP="008A0A05">
      <w:pPr>
        <w:pStyle w:val="PargrafodaLista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323232"/>
          <w:sz w:val="24"/>
          <w:szCs w:val="24"/>
        </w:rPr>
      </w:pPr>
      <w:r w:rsidRPr="008A0A05">
        <w:rPr>
          <w:rFonts w:ascii="Times New Roman" w:hAnsi="Times New Roman" w:cs="Times New Roman"/>
          <w:color w:val="323232"/>
          <w:sz w:val="24"/>
          <w:szCs w:val="24"/>
        </w:rPr>
        <w:t xml:space="preserve">MAGALHÃES, F.EA.; de SOUSA, C.A.P.B.; Menezes, R.B.; BATISTA, F.L.A.; ABREU, A.O.; de OLIVEIRA, M.V.; MOURA, L.F.W.G.; RAPOSO, R.S.; CAMPOS, A.R. Zebrafish </w:t>
      </w:r>
      <w:r w:rsidRPr="008A0A05">
        <w:rPr>
          <w:rStyle w:val="Forte"/>
          <w:rFonts w:ascii="Times New Roman" w:hAnsi="Times New Roman" w:cs="Times New Roman"/>
          <w:b w:val="0"/>
          <w:bCs w:val="0"/>
          <w:color w:val="323232"/>
          <w:sz w:val="24"/>
          <w:szCs w:val="24"/>
        </w:rPr>
        <w:t>adulto: um modelo comportamental alternativo de nocicepção induzida por formalina.</w:t>
      </w:r>
      <w:r w:rsidRPr="008A0A05">
        <w:rPr>
          <w:rStyle w:val="Forte"/>
          <w:rFonts w:ascii="Times New Roman" w:hAnsi="Times New Roman" w:cs="Times New Roman"/>
          <w:color w:val="323232"/>
          <w:sz w:val="24"/>
          <w:szCs w:val="24"/>
        </w:rPr>
        <w:t xml:space="preserve"> Zebrafish</w:t>
      </w:r>
      <w:r w:rsidRPr="008A0A05">
        <w:rPr>
          <w:rStyle w:val="Forte"/>
          <w:rFonts w:ascii="Times New Roman" w:hAnsi="Times New Roman" w:cs="Times New Roman"/>
          <w:b w:val="0"/>
          <w:bCs w:val="0"/>
          <w:color w:val="323232"/>
          <w:sz w:val="24"/>
          <w:szCs w:val="24"/>
        </w:rPr>
        <w:t>, 14, 5, 422-429, 2017.</w:t>
      </w:r>
    </w:p>
    <w:p w14:paraId="2D1A1849" w14:textId="77777777" w:rsidR="00BE2E04" w:rsidRPr="008A0A05" w:rsidRDefault="00BE2E04" w:rsidP="008A0A05">
      <w:pPr>
        <w:pStyle w:val="PargrafodaLista"/>
        <w:tabs>
          <w:tab w:val="left" w:pos="284"/>
        </w:tabs>
        <w:spacing w:before="240" w:after="0" w:line="240" w:lineRule="auto"/>
        <w:ind w:left="284" w:hanging="284"/>
        <w:jc w:val="both"/>
        <w:rPr>
          <w:rFonts w:ascii="Times New Roman" w:hAnsi="Times New Roman" w:cs="Times New Roman"/>
          <w:color w:val="323232"/>
          <w:sz w:val="24"/>
          <w:szCs w:val="24"/>
          <w:lang w:val="en-US"/>
        </w:rPr>
      </w:pPr>
      <w:r w:rsidRPr="008A0A05">
        <w:rPr>
          <w:rFonts w:ascii="Times New Roman" w:hAnsi="Times New Roman" w:cs="Times New Roman"/>
          <w:sz w:val="24"/>
          <w:szCs w:val="24"/>
        </w:rPr>
        <w:t xml:space="preserve">MAXIMINO, C.; </w:t>
      </w:r>
      <w:hyperlink r:id="rId15" w:history="1">
        <w:r w:rsidRPr="008A0A0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DA SILVA, A.W</w:t>
        </w:r>
      </w:hyperlink>
      <w:r w:rsidRPr="008A0A05">
        <w:rPr>
          <w:rFonts w:ascii="Times New Roman" w:hAnsi="Times New Roman" w:cs="Times New Roman"/>
          <w:sz w:val="24"/>
          <w:szCs w:val="24"/>
        </w:rPr>
        <w:t>.;</w:t>
      </w:r>
      <w:r w:rsidRPr="008A0A0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6" w:history="1">
        <w:r w:rsidRPr="008A0A0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GOUVEIA, A.J.R</w:t>
        </w:r>
      </w:hyperlink>
      <w:r w:rsidRPr="008A0A05">
        <w:rPr>
          <w:rFonts w:ascii="Times New Roman" w:hAnsi="Times New Roman" w:cs="Times New Roman"/>
          <w:sz w:val="24"/>
          <w:szCs w:val="24"/>
        </w:rPr>
        <w:t>.;</w:t>
      </w:r>
      <w:r w:rsidRPr="008A0A0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7" w:history="1">
        <w:r w:rsidRPr="008A0A0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HERCULANO, A.M</w:t>
        </w:r>
      </w:hyperlink>
      <w:r w:rsidRPr="008A0A05">
        <w:rPr>
          <w:rFonts w:ascii="Times New Roman" w:hAnsi="Times New Roman" w:cs="Times New Roman"/>
          <w:sz w:val="24"/>
          <w:szCs w:val="24"/>
        </w:rPr>
        <w:t>.</w:t>
      </w:r>
      <w:r w:rsidRPr="008A0A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.</w:t>
      </w:r>
      <w:r w:rsidRPr="008A0A05">
        <w:rPr>
          <w:rFonts w:ascii="Times New Roman" w:hAnsi="Times New Roman" w:cs="Times New Roman"/>
          <w:sz w:val="24"/>
          <w:szCs w:val="24"/>
        </w:rPr>
        <w:t xml:space="preserve"> </w:t>
      </w:r>
      <w:r w:rsidRPr="008A0A05">
        <w:rPr>
          <w:rFonts w:ascii="Times New Roman" w:hAnsi="Times New Roman" w:cs="Times New Roman"/>
          <w:sz w:val="24"/>
          <w:szCs w:val="24"/>
          <w:lang w:val="en-US"/>
        </w:rPr>
        <w:t xml:space="preserve">Pharmacological analysis of Zebrafish (Danio rerio) scototaxis. </w:t>
      </w:r>
      <w:r w:rsidRPr="008A0A0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Progress </w:t>
      </w:r>
      <w:proofErr w:type="gramStart"/>
      <w:r w:rsidRPr="008A0A05">
        <w:rPr>
          <w:rFonts w:ascii="Times New Roman" w:hAnsi="Times New Roman" w:cs="Times New Roman"/>
          <w:b/>
          <w:bCs/>
          <w:sz w:val="24"/>
          <w:szCs w:val="24"/>
          <w:lang w:val="en-US"/>
        </w:rPr>
        <w:t>In</w:t>
      </w:r>
      <w:proofErr w:type="gramEnd"/>
      <w:r w:rsidRPr="008A0A0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Neuro-psychopharmacology And Biological Psychiatry</w:t>
      </w:r>
      <w:r w:rsidRPr="008A0A05">
        <w:rPr>
          <w:rFonts w:ascii="Times New Roman" w:hAnsi="Times New Roman" w:cs="Times New Roman"/>
          <w:sz w:val="24"/>
          <w:szCs w:val="24"/>
          <w:lang w:val="en-US"/>
        </w:rPr>
        <w:t>, 35, 2, 624-631, 2011.</w:t>
      </w:r>
    </w:p>
    <w:p w14:paraId="5D2268E2" w14:textId="77777777" w:rsidR="00BE2E04" w:rsidRPr="008A0A05" w:rsidRDefault="00BE2E04" w:rsidP="008A0A05">
      <w:pPr>
        <w:pStyle w:val="PargrafodaLista"/>
        <w:tabs>
          <w:tab w:val="left" w:pos="284"/>
        </w:tabs>
        <w:spacing w:before="24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0A05">
        <w:rPr>
          <w:rFonts w:ascii="Times New Roman" w:hAnsi="Times New Roman" w:cs="Times New Roman"/>
          <w:sz w:val="24"/>
          <w:szCs w:val="24"/>
        </w:rPr>
        <w:t xml:space="preserve">MAXIMINO, C.; DE BRITO, T.M.; BATISTA, A.W.S.; HERCULANO, A.M.; MORATO, S.; GOUVEIA JR., A. Medindo a ansiedade no peixe-zebra: uma revisão crítica. </w:t>
      </w:r>
      <w:r w:rsidRPr="008A0A05">
        <w:rPr>
          <w:rFonts w:ascii="Times New Roman" w:hAnsi="Times New Roman" w:cs="Times New Roman"/>
          <w:b/>
          <w:bCs/>
          <w:sz w:val="24"/>
          <w:szCs w:val="24"/>
          <w:lang w:val="en-US"/>
        </w:rPr>
        <w:t>Behav. Brain Res</w:t>
      </w:r>
      <w:r w:rsidRPr="008A0A05">
        <w:rPr>
          <w:rFonts w:ascii="Times New Roman" w:hAnsi="Times New Roman" w:cs="Times New Roman"/>
          <w:sz w:val="24"/>
          <w:szCs w:val="24"/>
          <w:lang w:val="en-US"/>
        </w:rPr>
        <w:t>., 214, 157-171, 2010.</w:t>
      </w:r>
    </w:p>
    <w:p w14:paraId="0C1E8111" w14:textId="77777777" w:rsidR="00BE2E04" w:rsidRPr="008A0A05" w:rsidRDefault="00BE2E04" w:rsidP="008A0A05">
      <w:pPr>
        <w:pStyle w:val="PargrafodaLista"/>
        <w:tabs>
          <w:tab w:val="left" w:pos="284"/>
        </w:tabs>
        <w:spacing w:before="24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A0A05">
        <w:rPr>
          <w:rFonts w:ascii="Times New Roman" w:hAnsi="Times New Roman" w:cs="Times New Roman"/>
          <w:sz w:val="24"/>
          <w:szCs w:val="24"/>
          <w:lang w:val="en-US"/>
        </w:rPr>
        <w:t xml:space="preserve">MULLER, T.E., </w:t>
      </w:r>
      <w:hyperlink r:id="rId18" w:history="1">
        <w:r w:rsidRPr="008A0A0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NUNES, S.Z.;</w:t>
        </w:r>
      </w:hyperlink>
      <w:r w:rsidRPr="008A0A0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hyperlink r:id="rId19" w:history="1">
        <w:r w:rsidRPr="008A0A0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SILVEIRA, A.</w:t>
        </w:r>
      </w:hyperlink>
      <w:r w:rsidRPr="008A0A05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8A0A0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hyperlink r:id="rId20" w:history="1">
        <w:r w:rsidRPr="008A0A0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LORO, V.L.</w:t>
        </w:r>
      </w:hyperlink>
      <w:r w:rsidRPr="008A0A05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8A0A0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hyperlink r:id="rId21" w:history="1">
        <w:r w:rsidRPr="008A0A0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en-US"/>
          </w:rPr>
          <w:t>ROSEMBERG, D.B.</w:t>
        </w:r>
      </w:hyperlink>
      <w:r w:rsidRPr="008A0A05">
        <w:rPr>
          <w:rFonts w:ascii="Times New Roman" w:hAnsi="Times New Roman" w:cs="Times New Roman"/>
          <w:sz w:val="24"/>
          <w:szCs w:val="24"/>
          <w:lang w:val="en-US"/>
        </w:rPr>
        <w:t xml:space="preserve"> Repeated ethanol exposure alters social behavior and oxidative stress parameters of Zebrafish. </w:t>
      </w:r>
      <w:r w:rsidRPr="008A0A05">
        <w:rPr>
          <w:rFonts w:ascii="Times New Roman" w:hAnsi="Times New Roman" w:cs="Times New Roman"/>
          <w:b/>
          <w:bCs/>
          <w:sz w:val="24"/>
          <w:szCs w:val="24"/>
        </w:rPr>
        <w:t>Progress in NeuroPsychopharmacology and Biological Psychiatry</w:t>
      </w:r>
      <w:r w:rsidRPr="008A0A05">
        <w:rPr>
          <w:rFonts w:ascii="Times New Roman" w:hAnsi="Times New Roman" w:cs="Times New Roman"/>
          <w:sz w:val="24"/>
          <w:szCs w:val="24"/>
        </w:rPr>
        <w:t>, 79, 105-111, 2017.</w:t>
      </w:r>
    </w:p>
    <w:p w14:paraId="094A3049" w14:textId="77777777" w:rsidR="00BE2E04" w:rsidRPr="008A0A05" w:rsidRDefault="00BE2E04" w:rsidP="008A0A05">
      <w:pPr>
        <w:pStyle w:val="PargrafodaLista"/>
        <w:tabs>
          <w:tab w:val="left" w:pos="284"/>
        </w:tabs>
        <w:spacing w:before="24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A0A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NARASINGAM, M.; VIJEEPALLAM, K.; MOHAMED, Z.; PANDY, V. Atividades semelhantes a ansiolíticos e antidepressivos de um extrato metanólico de Morinda citrifolia Linn. (noni) fruto em camundongos: envolvimento de sistemas benzodiazepínicos-GABAAérgicos, serotoninérgicos e adrenérgicos. </w:t>
      </w:r>
      <w:r w:rsidRPr="008A0A0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Biomedicina e Farmacoterapia</w:t>
      </w:r>
      <w:r w:rsidRPr="008A0A05">
        <w:rPr>
          <w:rFonts w:ascii="Times New Roman" w:hAnsi="Times New Roman" w:cs="Times New Roman"/>
          <w:sz w:val="24"/>
          <w:szCs w:val="24"/>
          <w:shd w:val="clear" w:color="auto" w:fill="FFFFFF"/>
        </w:rPr>
        <w:t>, 96, 944 - 952 ,2017.</w:t>
      </w:r>
    </w:p>
    <w:p w14:paraId="7E2B2274" w14:textId="77777777" w:rsidR="00BE2E04" w:rsidRPr="008A0A05" w:rsidRDefault="00BE2E04" w:rsidP="008A0A05">
      <w:pPr>
        <w:tabs>
          <w:tab w:val="left" w:pos="284"/>
          <w:tab w:val="left" w:pos="709"/>
        </w:tabs>
        <w:spacing w:before="24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A0A05">
        <w:rPr>
          <w:rFonts w:ascii="Times New Roman" w:hAnsi="Times New Roman" w:cs="Times New Roman"/>
          <w:sz w:val="24"/>
          <w:szCs w:val="24"/>
        </w:rPr>
        <w:t xml:space="preserve">SARAVANAN, M., SENTHILKUMAR, P., CHINNADURAI, V., SAKTHIVEL, K.M., RAJESHKUMAR, R., PUGAZHENDHI, A. Antiangiogenic, anti-inflammatory and their antioxidant activities of Turnera subulata Sm. (Turneraceae). </w:t>
      </w:r>
      <w:r w:rsidRPr="008A0A05">
        <w:rPr>
          <w:rFonts w:ascii="Times New Roman" w:hAnsi="Times New Roman" w:cs="Times New Roman"/>
          <w:b/>
          <w:bCs/>
          <w:sz w:val="24"/>
          <w:szCs w:val="24"/>
        </w:rPr>
        <w:t>Process Biochemistry</w:t>
      </w:r>
      <w:r w:rsidRPr="008A0A05">
        <w:rPr>
          <w:rFonts w:ascii="Times New Roman" w:hAnsi="Times New Roman" w:cs="Times New Roman"/>
          <w:sz w:val="24"/>
          <w:szCs w:val="24"/>
        </w:rPr>
        <w:t>. 89, 71-80, 2020.</w:t>
      </w:r>
    </w:p>
    <w:p w14:paraId="57D5B659" w14:textId="77777777" w:rsidR="00BE2E04" w:rsidRPr="008A0A05" w:rsidRDefault="00BE2E04" w:rsidP="008A0A05">
      <w:pPr>
        <w:tabs>
          <w:tab w:val="left" w:pos="284"/>
          <w:tab w:val="left" w:pos="709"/>
        </w:tabs>
        <w:spacing w:before="24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A0A05">
        <w:rPr>
          <w:rFonts w:ascii="Times New Roman" w:hAnsi="Times New Roman" w:cs="Times New Roman"/>
          <w:sz w:val="24"/>
          <w:szCs w:val="24"/>
        </w:rPr>
        <w:t xml:space="preserve">STEWART, A.; GAIKWAD, S.; KYZAR, E.; GREEN, J.; ROTH, A.; KALUEFF, A.V. Modelando a ansiedade usando o peixe-zebra adulto: uma revisão conceitual. </w:t>
      </w:r>
      <w:r w:rsidRPr="008A0A05">
        <w:rPr>
          <w:rFonts w:ascii="Times New Roman" w:hAnsi="Times New Roman" w:cs="Times New Roman"/>
          <w:b/>
          <w:bCs/>
          <w:sz w:val="24"/>
          <w:szCs w:val="24"/>
        </w:rPr>
        <w:t>Neuropharmacology</w:t>
      </w:r>
      <w:r w:rsidRPr="008A0A05">
        <w:rPr>
          <w:rFonts w:ascii="Times New Roman" w:hAnsi="Times New Roman" w:cs="Times New Roman"/>
          <w:sz w:val="24"/>
          <w:szCs w:val="24"/>
        </w:rPr>
        <w:t>. 62, 135 – 143, 2012.</w:t>
      </w:r>
    </w:p>
    <w:p w14:paraId="3CC15810" w14:textId="77777777" w:rsidR="00BE2E04" w:rsidRPr="008A0A05" w:rsidRDefault="00BE2E04" w:rsidP="008A0A05">
      <w:pPr>
        <w:tabs>
          <w:tab w:val="left" w:pos="284"/>
          <w:tab w:val="left" w:pos="709"/>
        </w:tabs>
        <w:spacing w:before="240"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A0A05">
        <w:rPr>
          <w:rFonts w:ascii="Times New Roman" w:hAnsi="Times New Roman" w:cs="Times New Roman"/>
          <w:sz w:val="24"/>
          <w:szCs w:val="24"/>
        </w:rPr>
        <w:t xml:space="preserve">STEWART, A.M.; GAIKWAD, S.; KYZAR, E.; KALUEFF, A.F. Compreendendo estratégias espaço-temporais da exploração de peixes-zebra adultos no teste de campo aberto. </w:t>
      </w:r>
      <w:r w:rsidRPr="008A0A05">
        <w:rPr>
          <w:rFonts w:ascii="Times New Roman" w:hAnsi="Times New Roman" w:cs="Times New Roman"/>
          <w:b/>
          <w:bCs/>
          <w:sz w:val="24"/>
          <w:szCs w:val="24"/>
        </w:rPr>
        <w:t>Brain Res</w:t>
      </w:r>
      <w:r w:rsidRPr="008A0A05">
        <w:rPr>
          <w:rFonts w:ascii="Times New Roman" w:hAnsi="Times New Roman" w:cs="Times New Roman"/>
          <w:sz w:val="24"/>
          <w:szCs w:val="24"/>
        </w:rPr>
        <w:t>., 1451, 44-52, 2012.</w:t>
      </w:r>
    </w:p>
    <w:p w14:paraId="605C2E95" w14:textId="77777777" w:rsidR="00BE2E04" w:rsidRPr="008A0A05" w:rsidRDefault="00BE2E04" w:rsidP="008A0A05">
      <w:pPr>
        <w:tabs>
          <w:tab w:val="left" w:pos="284"/>
          <w:tab w:val="left" w:pos="709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A0A05">
        <w:rPr>
          <w:rFonts w:ascii="Times New Roman" w:hAnsi="Times New Roman" w:cs="Times New Roman"/>
          <w:sz w:val="24"/>
          <w:szCs w:val="24"/>
        </w:rPr>
        <w:t xml:space="preserve">VILHENA, A.M.G.F.; WIEMER, A.P.; YAMAMOTO, M.; SOBRINHO, M. S.; ROSSO-LONDOÑO, J.M. </w:t>
      </w:r>
      <w:r w:rsidRPr="008A0A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 book: Biologia e Ecologia da Polinizacao. Cursos de Campo. Volume 2, Chapter: </w:t>
      </w:r>
      <w:r w:rsidRPr="008A0A0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Biologia floral de Turnera subulata (Turneraceae): estudo dos morfotipos e visitantes florais</w:t>
      </w:r>
      <w:r w:rsidRPr="008A0A05">
        <w:rPr>
          <w:rFonts w:ascii="Times New Roman" w:hAnsi="Times New Roman" w:cs="Times New Roman"/>
          <w:sz w:val="24"/>
          <w:szCs w:val="24"/>
          <w:shd w:val="clear" w:color="auto" w:fill="FFFFFF"/>
        </w:rPr>
        <w:t>, Publisher: Universidad Federal de Bahia., Editors: Blandina Felipe Viana, Fabiana Oliveira da Silva, p.119-128, 2010.</w:t>
      </w:r>
    </w:p>
    <w:p w14:paraId="4B7402FD" w14:textId="77777777" w:rsidR="00603926" w:rsidRPr="008A0A05" w:rsidRDefault="00603926" w:rsidP="008A0A05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CA37D3A" w14:textId="77777777" w:rsidR="00171DD3" w:rsidRPr="008A0A05" w:rsidRDefault="00171DD3" w:rsidP="008A0A05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07E153" w14:textId="77777777" w:rsidR="00093663" w:rsidRPr="008A0A05" w:rsidRDefault="00093663" w:rsidP="008A0A05">
      <w:pPr>
        <w:tabs>
          <w:tab w:val="left" w:pos="0"/>
        </w:tabs>
        <w:spacing w:line="240" w:lineRule="auto"/>
        <w:jc w:val="both"/>
        <w:rPr>
          <w:rStyle w:val="sr-only"/>
          <w:rFonts w:ascii="Times New Roman" w:hAnsi="Times New Roman" w:cs="Times New Roman"/>
          <w:color w:val="2E2E2E"/>
          <w:sz w:val="24"/>
          <w:szCs w:val="24"/>
          <w:bdr w:val="none" w:sz="0" w:space="0" w:color="auto" w:frame="1"/>
        </w:rPr>
      </w:pPr>
    </w:p>
    <w:sectPr w:rsidR="00093663" w:rsidRPr="008A0A05">
      <w:footerReference w:type="default" r:id="rId2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A0C59A" w14:textId="77777777" w:rsidR="00C40F29" w:rsidRDefault="00C40F29" w:rsidP="00D81239">
      <w:pPr>
        <w:spacing w:after="0" w:line="240" w:lineRule="auto"/>
      </w:pPr>
      <w:r>
        <w:separator/>
      </w:r>
    </w:p>
  </w:endnote>
  <w:endnote w:type="continuationSeparator" w:id="0">
    <w:p w14:paraId="38720580" w14:textId="77777777" w:rsidR="00C40F29" w:rsidRDefault="00C40F29" w:rsidP="00D81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liverRM">
    <w:altName w:val="Arial Unicode MS"/>
    <w:panose1 w:val="00000000000000000000"/>
    <w:charset w:val="81"/>
    <w:family w:val="auto"/>
    <w:notTrueType/>
    <w:pitch w:val="default"/>
    <w:sig w:usb0="00000003" w:usb1="09070000" w:usb2="00000010" w:usb3="00000000" w:csb0="000A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48E15B" w14:textId="77777777" w:rsidR="00C17EEE" w:rsidRDefault="00C17EEE">
    <w:pPr>
      <w:pStyle w:val="Rodap"/>
      <w:rPr>
        <w:rFonts w:ascii="Times New Roman" w:hAnsi="Times New Roman" w:cs="Times New Roman"/>
        <w:sz w:val="24"/>
        <w:szCs w:val="24"/>
      </w:rPr>
    </w:pPr>
    <w:bookmarkStart w:id="7" w:name="_Hlk35206180"/>
    <w:r>
      <w:rPr>
        <w:rFonts w:ascii="Times New Roman" w:hAnsi="Times New Roman" w:cs="Times New Roman"/>
        <w:sz w:val="24"/>
        <w:szCs w:val="24"/>
      </w:rPr>
      <w:t>*</w:t>
    </w:r>
    <w:r w:rsidRPr="00D81239">
      <w:rPr>
        <w:rFonts w:ascii="Times New Roman" w:hAnsi="Times New Roman" w:cs="Times New Roman"/>
        <w:sz w:val="24"/>
        <w:szCs w:val="24"/>
      </w:rPr>
      <w:t>Endereço para correspondência:</w:t>
    </w:r>
  </w:p>
  <w:p w14:paraId="7CFA6115" w14:textId="77777777" w:rsidR="00C17EEE" w:rsidRDefault="00C40F29">
    <w:pPr>
      <w:pStyle w:val="Rodap"/>
      <w:rPr>
        <w:rFonts w:ascii="Times New Roman" w:hAnsi="Times New Roman" w:cs="Times New Roman"/>
        <w:sz w:val="24"/>
        <w:szCs w:val="24"/>
      </w:rPr>
    </w:pPr>
    <w:hyperlink r:id="rId1" w:history="1">
      <w:r w:rsidR="00C17EEE" w:rsidRPr="00165D9A">
        <w:rPr>
          <w:rStyle w:val="Hyperlink"/>
          <w:rFonts w:ascii="Times New Roman" w:hAnsi="Times New Roman" w:cs="Times New Roman"/>
          <w:sz w:val="24"/>
          <w:szCs w:val="24"/>
        </w:rPr>
        <w:t>emanuelareboucas@gmail.com</w:t>
      </w:r>
    </w:hyperlink>
  </w:p>
  <w:bookmarkEnd w:id="7"/>
  <w:p w14:paraId="2C6B5ABE" w14:textId="77777777" w:rsidR="00C17EEE" w:rsidRPr="00D81239" w:rsidRDefault="00C17EEE">
    <w:pPr>
      <w:pStyle w:val="Rodap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FCA5E1" w14:textId="77777777" w:rsidR="00C40F29" w:rsidRDefault="00C40F29" w:rsidP="00D81239">
      <w:pPr>
        <w:spacing w:after="0" w:line="240" w:lineRule="auto"/>
      </w:pPr>
      <w:r>
        <w:separator/>
      </w:r>
    </w:p>
  </w:footnote>
  <w:footnote w:type="continuationSeparator" w:id="0">
    <w:p w14:paraId="64F0B9E5" w14:textId="77777777" w:rsidR="00C40F29" w:rsidRDefault="00C40F29" w:rsidP="00D812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DD05A6"/>
    <w:multiLevelType w:val="hybridMultilevel"/>
    <w:tmpl w:val="ABDCC9E0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50C2D"/>
    <w:multiLevelType w:val="hybridMultilevel"/>
    <w:tmpl w:val="066496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6C3"/>
    <w:rsid w:val="0007507C"/>
    <w:rsid w:val="00090BBD"/>
    <w:rsid w:val="00092E62"/>
    <w:rsid w:val="00093663"/>
    <w:rsid w:val="00095EB1"/>
    <w:rsid w:val="000B51D9"/>
    <w:rsid w:val="001102D6"/>
    <w:rsid w:val="00124D10"/>
    <w:rsid w:val="00171DD3"/>
    <w:rsid w:val="001C6D93"/>
    <w:rsid w:val="001F764B"/>
    <w:rsid w:val="002036C3"/>
    <w:rsid w:val="00242333"/>
    <w:rsid w:val="002D7B39"/>
    <w:rsid w:val="00326321"/>
    <w:rsid w:val="00364B85"/>
    <w:rsid w:val="0038334A"/>
    <w:rsid w:val="003D30D7"/>
    <w:rsid w:val="00407059"/>
    <w:rsid w:val="004414BB"/>
    <w:rsid w:val="00475DDB"/>
    <w:rsid w:val="004C49A6"/>
    <w:rsid w:val="004D019D"/>
    <w:rsid w:val="00591905"/>
    <w:rsid w:val="00603926"/>
    <w:rsid w:val="006253B0"/>
    <w:rsid w:val="006569F2"/>
    <w:rsid w:val="006A47F6"/>
    <w:rsid w:val="006F11AF"/>
    <w:rsid w:val="00774E9C"/>
    <w:rsid w:val="00786B13"/>
    <w:rsid w:val="007A64DD"/>
    <w:rsid w:val="007C7A92"/>
    <w:rsid w:val="007E7662"/>
    <w:rsid w:val="00800654"/>
    <w:rsid w:val="0082776E"/>
    <w:rsid w:val="008423E8"/>
    <w:rsid w:val="00874CBD"/>
    <w:rsid w:val="008A0A05"/>
    <w:rsid w:val="008A4409"/>
    <w:rsid w:val="008C0794"/>
    <w:rsid w:val="008C32B9"/>
    <w:rsid w:val="009111EE"/>
    <w:rsid w:val="009440F5"/>
    <w:rsid w:val="00965479"/>
    <w:rsid w:val="009677E6"/>
    <w:rsid w:val="009D256A"/>
    <w:rsid w:val="009E4BD9"/>
    <w:rsid w:val="009F5B5E"/>
    <w:rsid w:val="00A061E7"/>
    <w:rsid w:val="00A2201C"/>
    <w:rsid w:val="00A74733"/>
    <w:rsid w:val="00A7539A"/>
    <w:rsid w:val="00A76D14"/>
    <w:rsid w:val="00AA508C"/>
    <w:rsid w:val="00AF5B35"/>
    <w:rsid w:val="00B01248"/>
    <w:rsid w:val="00B02772"/>
    <w:rsid w:val="00B12EB5"/>
    <w:rsid w:val="00BC78B7"/>
    <w:rsid w:val="00BD07A6"/>
    <w:rsid w:val="00BE206B"/>
    <w:rsid w:val="00BE2E04"/>
    <w:rsid w:val="00C17EEE"/>
    <w:rsid w:val="00C32C6E"/>
    <w:rsid w:val="00C40F29"/>
    <w:rsid w:val="00C53289"/>
    <w:rsid w:val="00C72ECB"/>
    <w:rsid w:val="00C82592"/>
    <w:rsid w:val="00CD48CA"/>
    <w:rsid w:val="00D014FA"/>
    <w:rsid w:val="00D03C9D"/>
    <w:rsid w:val="00D348D3"/>
    <w:rsid w:val="00D35856"/>
    <w:rsid w:val="00D44962"/>
    <w:rsid w:val="00D65874"/>
    <w:rsid w:val="00D81239"/>
    <w:rsid w:val="00D82C4D"/>
    <w:rsid w:val="00D9126B"/>
    <w:rsid w:val="00D92CA5"/>
    <w:rsid w:val="00DC77F1"/>
    <w:rsid w:val="00DD39E5"/>
    <w:rsid w:val="00DD4081"/>
    <w:rsid w:val="00E14811"/>
    <w:rsid w:val="00E44A05"/>
    <w:rsid w:val="00E779C8"/>
    <w:rsid w:val="00EB06EE"/>
    <w:rsid w:val="00EF2091"/>
    <w:rsid w:val="00F3224E"/>
    <w:rsid w:val="00F652FF"/>
    <w:rsid w:val="00F854A6"/>
    <w:rsid w:val="00F9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525F2"/>
  <w15:chartTrackingRefBased/>
  <w15:docId w15:val="{9012D86B-B269-4E86-AE8D-0D0F20EA8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6C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036C3"/>
    <w:pPr>
      <w:spacing w:after="0" w:line="240" w:lineRule="auto"/>
    </w:pPr>
  </w:style>
  <w:style w:type="character" w:customStyle="1" w:styleId="sr-only">
    <w:name w:val="sr-only"/>
    <w:basedOn w:val="Fontepargpadro"/>
    <w:rsid w:val="006F11AF"/>
  </w:style>
  <w:style w:type="character" w:customStyle="1" w:styleId="text">
    <w:name w:val="text"/>
    <w:basedOn w:val="Fontepargpadro"/>
    <w:rsid w:val="006F11AF"/>
  </w:style>
  <w:style w:type="character" w:customStyle="1" w:styleId="author-ref">
    <w:name w:val="author-ref"/>
    <w:basedOn w:val="Fontepargpadro"/>
    <w:rsid w:val="006F11AF"/>
  </w:style>
  <w:style w:type="paragraph" w:styleId="Corpodetexto">
    <w:name w:val="Body Text"/>
    <w:basedOn w:val="Normal"/>
    <w:link w:val="CorpodetextoChar"/>
    <w:unhideWhenUsed/>
    <w:rsid w:val="007E766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E766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MainText">
    <w:name w:val="TA_Main_Text"/>
    <w:basedOn w:val="Normal"/>
    <w:rsid w:val="00A061E7"/>
    <w:pPr>
      <w:suppressAutoHyphens/>
      <w:overflowPunct w:val="0"/>
      <w:autoSpaceDE w:val="0"/>
      <w:spacing w:after="0" w:line="240" w:lineRule="exact"/>
      <w:ind w:firstLine="202"/>
      <w:jc w:val="both"/>
    </w:pPr>
    <w:rPr>
      <w:rFonts w:ascii="Times" w:eastAsia="Times New Roman" w:hAnsi="Times" w:cs="Times"/>
      <w:sz w:val="20"/>
      <w:szCs w:val="20"/>
      <w:lang w:val="en-US" w:eastAsia="zh-CN"/>
    </w:rPr>
  </w:style>
  <w:style w:type="character" w:styleId="Hyperlink">
    <w:name w:val="Hyperlink"/>
    <w:basedOn w:val="Fontepargpadro"/>
    <w:uiPriority w:val="99"/>
    <w:unhideWhenUsed/>
    <w:rsid w:val="009E4BD9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9126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812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81239"/>
  </w:style>
  <w:style w:type="paragraph" w:styleId="Rodap">
    <w:name w:val="footer"/>
    <w:basedOn w:val="Normal"/>
    <w:link w:val="RodapChar"/>
    <w:uiPriority w:val="99"/>
    <w:unhideWhenUsed/>
    <w:rsid w:val="00D812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81239"/>
  </w:style>
  <w:style w:type="character" w:styleId="MenoPendente">
    <w:name w:val="Unresolved Mention"/>
    <w:basedOn w:val="Fontepargpadro"/>
    <w:uiPriority w:val="99"/>
    <w:semiHidden/>
    <w:unhideWhenUsed/>
    <w:rsid w:val="00D81239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BD07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8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5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7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0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2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6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0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8630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1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8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1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33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-sciencedirect.ez76.periodicos.capes.gov.br/topics/medicine-and-dentistry/terpene" TargetMode="External"/><Relationship Id="rId13" Type="http://schemas.openxmlformats.org/officeDocument/2006/relationships/image" Target="media/image1.png"/><Relationship Id="rId18" Type="http://schemas.openxmlformats.org/officeDocument/2006/relationships/hyperlink" Target="https://www.ncbi.nlm.nih.gov/pubmed/?term=Nunes%20SZ%5BAuthor%5D&amp;cauthor=true&amp;cauthor_uid=2860285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ncbi.nlm.nih.gov/pubmed/?term=Rosemberg%20DB%5BAuthor%5D&amp;cauthor=true&amp;cauthor_uid=28602852" TargetMode="External"/><Relationship Id="rId7" Type="http://schemas.openxmlformats.org/officeDocument/2006/relationships/hyperlink" Target="https://www-sciencedirect.ez76.periodicos.capes.gov.br/topics/medicine-and-dentistry/alkaloid" TargetMode="External"/><Relationship Id="rId12" Type="http://schemas.openxmlformats.org/officeDocument/2006/relationships/hyperlink" Target="https://www-sciencedirect.ez76.periodicos.capes.gov.br/topics/medicine-and-dentistry/saponin" TargetMode="External"/><Relationship Id="rId17" Type="http://schemas.openxmlformats.org/officeDocument/2006/relationships/hyperlink" Target="https://www.ncbi.nlm.nih.gov/pubmed/?term=Herculano%20AM%5BAuthor%5D&amp;cauthor=true&amp;cauthor_uid=2123723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cbi.nlm.nih.gov/pubmed/?term=Gouveia%20A%20Jr%5BAuthor%5D&amp;cauthor=true&amp;cauthor_uid=21237231" TargetMode="External"/><Relationship Id="rId20" Type="http://schemas.openxmlformats.org/officeDocument/2006/relationships/hyperlink" Target="https://www.ncbi.nlm.nih.gov/pubmed/?term=Loro%20VL%5BAuthor%5D&amp;cauthor=true&amp;cauthor_uid=2860285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-sciencedirect.ez76.periodicos.capes.gov.br/topics/medicine-and-dentistry/cinnamic-acid-derivative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ncbi.nlm.nih.gov/pubmed/?term=da%20Silva%20AW%5BAuthor%5D&amp;cauthor=true&amp;cauthor_uid=2123723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-sciencedirect.ez76.periodicos.capes.gov.br/topics/medicine-and-dentistry/lignan" TargetMode="External"/><Relationship Id="rId19" Type="http://schemas.openxmlformats.org/officeDocument/2006/relationships/hyperlink" Target="https://www.ncbi.nlm.nih.gov/pubmed/?term=Silveira%20A%5BAuthor%5D&amp;cauthor=true&amp;cauthor_uid=286028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-sciencedirect.ez76.periodicos.capes.gov.br/topics/medicine-and-dentistry/flavonoid" TargetMode="External"/><Relationship Id="rId14" Type="http://schemas.openxmlformats.org/officeDocument/2006/relationships/image" Target="media/image2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manuelareboucas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2381</Words>
  <Characters>12863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Magno Borges</dc:creator>
  <cp:keywords/>
  <dc:description/>
  <cp:lastModifiedBy>Magno Borges</cp:lastModifiedBy>
  <cp:revision>2</cp:revision>
  <dcterms:created xsi:type="dcterms:W3CDTF">2020-03-16T21:07:00Z</dcterms:created>
  <dcterms:modified xsi:type="dcterms:W3CDTF">2020-03-16T21:07:00Z</dcterms:modified>
</cp:coreProperties>
</file>